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75"/>
        <w:gridCol w:w="4236"/>
      </w:tblGrid>
      <w:tr w:rsidR="00073749" w:rsidRPr="00073749" w:rsidTr="00073749">
        <w:trPr>
          <w:jc w:val="center"/>
        </w:trPr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  <w:bookmarkStart w:id="0" w:name="i18939"/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научно-исследовательский </w:t>
            </w: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проектно-экспериментальный институт </w:t>
            </w: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промышленных зданий и сооружений </w:t>
            </w: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End w:id="0"/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ЦНИИпромзданий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Госстроя СССР</w:t>
            </w:r>
          </w:p>
        </w:tc>
        <w:tc>
          <w:tcPr>
            <w:tcW w:w="41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Научно-исследовательский институт </w:t>
            </w: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строительных конструкций </w:t>
            </w:r>
            <w:r w:rsidRPr="00073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(НИИСК) Госстроя СССР</w:t>
            </w:r>
          </w:p>
        </w:tc>
      </w:tr>
    </w:tbl>
    <w:p w:rsidR="00073749" w:rsidRPr="00073749" w:rsidRDefault="00073749" w:rsidP="0007374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СПРАВОЧНОЕ ПОСОБИЕ К </w:t>
      </w:r>
      <w:proofErr w:type="spellStart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</w:p>
    <w:p w:rsidR="00073749" w:rsidRPr="00073749" w:rsidRDefault="00073749" w:rsidP="00073749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 основана в 1989 году</w:t>
      </w:r>
    </w:p>
    <w:p w:rsidR="00073749" w:rsidRPr="00073749" w:rsidRDefault="00073749" w:rsidP="0007374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</w:t>
      </w:r>
      <w:r w:rsidRPr="000737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ОТКРЫТЫХ КРАНОВЫХ ЭСТАКАД</w:t>
      </w:r>
    </w:p>
    <w:p w:rsidR="00073749" w:rsidRPr="00073749" w:rsidRDefault="00073749" w:rsidP="0007374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i2833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333375"/>
            <wp:effectExtent l="19050" t="0" r="0" b="0"/>
            <wp:docPr id="1" name="Рисунок 1" descr="http://www.tehlit.ru/1lib_norma_doc/6/613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lit.ru/1lib_norma_doc/6/6137/x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073749" w:rsidRPr="00073749" w:rsidRDefault="00073749" w:rsidP="0007374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Москва </w:t>
      </w:r>
      <w:proofErr w:type="spellStart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Стройиздат</w:t>
      </w:r>
      <w:proofErr w:type="spellEnd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1990</w:t>
      </w:r>
    </w:p>
    <w:p w:rsidR="00073749" w:rsidRPr="00073749" w:rsidRDefault="00073749" w:rsidP="00073749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к изданию решением секции несущих конструкций Научно-технического совета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ЦНИИпромзданий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Госстроя СССР.</w:t>
      </w:r>
    </w:p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 - М.А.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Жарикова</w:t>
      </w:r>
      <w:proofErr w:type="spellEnd"/>
    </w:p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к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"http://www.tehlit.ru/1lib_norma_doc/1/1912/index.htm" \o "Сооружения промышленных предприятий"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2.09.03-85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«Сооружения промышленных предприятий» (в части разд. 1 «Общие положения» и разд. 13 «Открытые крановые эстакады») на основе опыта проектирования и эксплуатации, а также результатов исследований. Содержит материалы, необходимые для использования типовых конструкций, индивидуального и типового проектирования. Предназначено для проектирования новых и реконструкции эксплуатируемых сооружений складского и производственного назначения.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инженерно-технических работников проектных организаций.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5178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ПРЕДИСЛОВИЕ</w:t>
      </w:r>
      <w:bookmarkEnd w:id="2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Крановая эстакада представляет собой инженерное сооружение, состоящее из опор и горизонтального пролетного строения, которое служит несущей конструкцией для мостовых кранов, движущихся на некоторой высоте над поверхностью земли и используемых для перемещения различных материалов или изделий в вертикальном и горизонтальном направлении.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крановой эстакадой называют открытое (без ограждений) сооружение, опоры которого несут только мостовые краны.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конструктивной схеме открытые крановые эстакады могут быть: со свободно стоящими колоннами; с колоннами, раскрепленными выше кранового габарита жесткими поперечными конструкциями (они сложнее и дороже эстакад со свободно стоящими колоннами и поэтому находят ограниченное применение).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крановые эстакады предназначены для использования на погрузочно-разгрузочных работах, в переработке материалов и сырья, а также непосредственно в технологическом процессе производства изделий, деталей, оборудования и т.п., который может выполняться на открытом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требует использования подъемно-транспортного оборудования. Это определяет межотраслевой характер таких сооружений, но одновременно возникает вопрос о целесообразности замены их напольным подъемно-транспортным оборудованием, прежде всего - козловыми кранами. Такая замена приводит к снижению капитальных затрат на 20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оборудованной кранами площади (несмотря на то, что козловые краны стоят дороже мостовых). Но мостовые краны имеют лучшие эксплуатационные характеристики, допускают поперечный ввод на площадку транспортных коммуникаций, так что пока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основания ожидать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заметного уменьшения объемов применения открытых крановых эстакад.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Известно, что конструкции, несущие мостовые краны, оказываются в ряде случаев недостаточно долговечными (особенно крановые рельсы, их крепления к балкам и подкрановые балки, а также крепления балок к колоннам). Подкрановые конструкции в эстакадах эксплуатируются в худших условиях, чем в зданиях: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подвержены непосредственным атмосферным воздействиям;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крановая нагрузка для них основная (при относительно малой массе строительных конструкций) и вследствие этого увеличивается эффект ее многократно повторного действия;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стоящие опоры эстакад гораздо более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деформативны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колонны зданий, развязанные конструкциями шатра, и поэтому локальная крановая нагрузка меньше перераспределяется между несущими конструкциями;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складов нередко перегружаются, что вызывает значительные деформации грунтов оснований, соответствующие крены фундаментов и изменяет ширину подкранового пути.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два основных дефекта эксплуатируемых сооружений.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это сверхнормативные отклонения крановых путей от проектного положения (в 16 % общего числа обследованных сооружений), обусловленные преимущественно неравномерными деформациями грунтов оснований. В результате значительно возрастают боковые силы при проходе кранов, из-за чего быстро изнашиваются ходовые колеса кранов и рельсы, нарушаются крепления кранового пути и узловые сопряжения несущих конструкций. Проектную ширину колеи восстанавливают обычно путем рихтовки рельсов по балке, что смещает точку приложения вертикальной крановой нагрузки и. приводит к интенсивному разрушению балки. Со временем эти дефекты приводят к накоплению повреждений колонн и связей по ним.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так же часто проявляется значительная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деформативность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колонн, которая обусловливает повышенные вибрации при проходе крана, что мешает работе крановщиков и ремонтных рабочих, увеличивает динамическое воздействие крана на несущие конструкции. Иногда эти вибрации вызывают и чисто психологический эффект неудовлетворительной работы сооружения. Подтверждены известные данные об излишнем в ряде случаев облегчении колонн, что приводит к уменьшению их поперечной жесткости. Но оказалось также, что чаще имеют место значительные прогибы колонн в направлении перемещения крана из-за неудовлетворительного решения или состояния вертикальных связей. Недостаточная жесткость колонн также приводит к нарушению соединений конструкций, к накоплению повреждений.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Пособия учтен опыт проектирования, эксплуатации, лабораторных и натурных исследований около 150 эстакад.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разработано НИИСК (канд.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Д.А. Коршунов), Киевским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Промстройпроектом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(инженеры В.Ш. Козлов, Г.А.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Либерман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А.Н.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Сытник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Укрниипроектстальконструкцией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Ю.С. Борисенко) под методическим руководством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ЦНИИпромзданий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(канд.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Н.А. Ушаков).</w:t>
      </w:r>
      <w:proofErr w:type="gramEnd"/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3737"/>
      <w:bookmarkStart w:id="4" w:name="i55589"/>
      <w:bookmarkStart w:id="5" w:name="i66841"/>
      <w:bookmarkEnd w:id="3"/>
      <w:bookmarkEnd w:id="4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bookmarkEnd w:id="5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ОБЩИЕ ПОЛОЖЕНИЯ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i73750"/>
      <w:bookmarkStart w:id="7" w:name="i86396"/>
      <w:bookmarkEnd w:id="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bookmarkEnd w:id="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Открытая крановая эстакада служит для размещения на ней мостовых электрических кранов, используемых для перемещения материалов и изделий.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i95241"/>
      <w:bookmarkStart w:id="9" w:name="i106275"/>
      <w:bookmarkEnd w:id="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bookmarkEnd w:id="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рабочем пространстве эстакады могут быть размещены оборудование и другие устройства, необходимые для обслуживаемых мостовыми кранами процессов.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площадку эстакады вводят транспортные коммуникации (как правило, железнодорожный путь или автодорога) для подачи в зону действия кранов и вывоза из нее перерабатываемых грузов.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i113875"/>
      <w:bookmarkStart w:id="11" w:name="i125588"/>
      <w:bookmarkEnd w:id="1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bookmarkEnd w:id="1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Возведение открытой крановой эстакады допускается предусматривать в тех случаях, когда технологический процесс не может быть обеспечен с помощью козловых кранов.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i134763"/>
      <w:bookmarkStart w:id="13" w:name="i148262"/>
      <w:bookmarkEnd w:id="1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</w:t>
      </w:r>
      <w:bookmarkEnd w:id="1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открытых крановых эстакад необходимо осуществлять в соответствии с требованиями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"http://www.tehlit.ru/1lib_norma_doc/1/1912/index.htm" \o "Сооружения промышленных предприятий"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2.09.03-85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правил Госгортехнадзора.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i158460"/>
      <w:bookmarkStart w:id="15" w:name="i162308"/>
      <w:bookmarkEnd w:id="1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bookmarkEnd w:id="1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Пособие рекомендуется использовать при разработке типовых (или для повторного применения) проектов и привязке их к местным условиям строительства либо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сооружений, а также разработке проектов реконструкции эксплуатируемых сооружений.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i172427"/>
      <w:bookmarkStart w:id="17" w:name="i185053"/>
      <w:bookmarkEnd w:id="1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bookmarkEnd w:id="1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Типовое проектирование открытых крановых эстакад должно выполняться для габаритных схем наиболее массового применения в соответствии с техническим заданием.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i192084"/>
      <w:bookmarkStart w:id="19" w:name="i202571"/>
      <w:bookmarkEnd w:id="1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</w:t>
      </w:r>
      <w:bookmarkEnd w:id="1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Индивидуальное проектирование открытых крановых эстакад должно выполняться по технологическому заданию, включающему: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объекта, его назначение и привязку на генеральном плане предприятия;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инженерно-геологических изысканий с характеристиками грунтов оснований, необходимыми для строительного проектирования;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обслуживаемом производстве, необходимые для строительного проектирования, в том числе: о перерабатываемых грузах, стационарном технологическом оборудовании, размерах рабочего пространства, нагрузке на пол эстакады, вводах транспортных коммуникаций; о характеристиках мостовых кранов (вид, грузоподъемность, режим работы, пролет, высота подъема груза) и их количестве в каждом пролете эстакады; об агрессивности среды;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базе стройиндустрии для изготовления элементов сооружения;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сведения, данные и требования.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соответствующем обосновании в задании может быть предусмотрено перспективное увеличение грузоподъемности кранов, связанное с прогнозируемой модернизацией обслуживаемого производства. При этом подкрановые балки должны быть запроектированы без учета перспективного увеличения грузоподъемности кранов.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i213687"/>
      <w:bookmarkStart w:id="21" w:name="i227562"/>
      <w:bookmarkEnd w:id="2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</w:t>
      </w:r>
      <w:bookmarkEnd w:id="2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 реконструкции (усиления) эксплуатируемого сооружения должен выполняться по техническому заданию, включающему, кроме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 </w:t>
      </w:r>
      <w:hyperlink r:id="rId5" w:anchor="i192084" w:tooltip="Пункт 1.7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1.7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цели реконструкции и результаты обследования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в общем случае включают: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по которому возведена эстакада. При его отсутствии должны быть составлены исполнительные чертежи;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обмерочные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с фиксацией видимых дефектов;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обслуживающего персонала об особенностях эксплуатации эстакады (включая сведения об эксплуатации кранов, если они не подлежат замене).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i233277"/>
      <w:bookmarkStart w:id="23" w:name="i247945"/>
      <w:bookmarkEnd w:id="2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1.9</w:t>
      </w:r>
      <w:bookmarkEnd w:id="2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Открытая крановая эстакада может быть отдельно стоящей или пристроенной к зданию (сооружению).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допускается встроенная эстакада.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i257966"/>
      <w:bookmarkStart w:id="25" w:name="i266393"/>
      <w:bookmarkEnd w:id="2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1.10</w:t>
      </w:r>
      <w:bookmarkEnd w:id="2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Эстакаду следует располагать, как правило, параллельно разбивочным осям соседних зданий (сооружений) и проездам. При этом разбивочные оси эстакады следует увязывать с унифицированной сеткой колонн зданий.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i271797"/>
      <w:bookmarkStart w:id="27" w:name="i283081"/>
      <w:bookmarkEnd w:id="2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1.11</w:t>
      </w:r>
      <w:bookmarkEnd w:id="2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эстакада проектируется примыкающей к торцу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неотапливаемого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с выходом мостовых кранов из здания на эстакаду, в местах их примыкания следует: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совмещать продольные разбивочные оси колонн эстакады и здания; совмещать фундаменты колонн эстакады и здания, если это допускаете конструктивными решениями.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i298431"/>
      <w:bookmarkStart w:id="29" w:name="i301876"/>
      <w:bookmarkEnd w:id="2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1.12</w:t>
      </w:r>
      <w:bookmarkEnd w:id="2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эстакады, пристраиваемой к продольной стене здания, следует: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возможные крены фундаментов вследствие наложения зон деформаций грунта основания;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сток воды с крыши здания на подкрановые пути, троллеи и обслуживающие площадки эстакады.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i314916"/>
      <w:bookmarkStart w:id="31" w:name="i324244"/>
      <w:bookmarkEnd w:id="3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1.13</w:t>
      </w:r>
      <w:bookmarkEnd w:id="3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Эстакаду следует располагать преимущественно на горизонтальной площадке.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должны предусматриваться мероприятия, обеспечивающие отвод атмосферных вод с площадки путем устройства местных уклонов или другим способом.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i334780"/>
      <w:bookmarkStart w:id="33" w:name="i347094"/>
      <w:bookmarkEnd w:id="3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1.14</w:t>
      </w:r>
      <w:bookmarkEnd w:id="3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эстакады необходимо принимать типовые конструкции и детали, обеспечивающие максимальную унификацию конструкций и узлов и минимальное количество их типоразмеров (включая внутриплощадочную унификацию).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следует учитывать конкретные условия строительства и эксплуатации, а также технико-экономическую целесообразность принимаемых решений.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i358703"/>
      <w:bookmarkStart w:id="35" w:name="i368844"/>
      <w:bookmarkEnd w:id="3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1.15</w:t>
      </w:r>
      <w:bookmarkEnd w:id="3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конструкций эстакад следует выбирать на основе технико-экономических расчетов.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i375019"/>
      <w:bookmarkStart w:id="37" w:name="i387918"/>
      <w:bookmarkEnd w:id="3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1.16</w:t>
      </w:r>
      <w:bookmarkEnd w:id="3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открытой крановой эстакады должны предусматриваться помещения для защиты работающих от неблагоприятных метеорологических воздействий.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использовать для этой цели помещения соседних зданий, расположенные на расстоянии не более 300 м от наиболее удаленных рабочих мест. Помещения должны отвечать требованиям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2.09.04-877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i396297"/>
      <w:bookmarkStart w:id="39" w:name="i405968"/>
      <w:bookmarkEnd w:id="3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1.17</w:t>
      </w:r>
      <w:bookmarkEnd w:id="3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Бетонные и железобетонные конструкции, подвергающиеся систематическому увлажнению атмосферными осадками, должны иметь на горизонтальных элементах гидроизоляцию и сливы, обеспечивающие свободный сток воды.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i418245"/>
      <w:bookmarkStart w:id="41" w:name="i428034"/>
      <w:bookmarkEnd w:id="4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1.18</w:t>
      </w:r>
      <w:bookmarkEnd w:id="4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Стальные конструкции должны быть заземлены.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i431197"/>
      <w:bookmarkStart w:id="43" w:name="i447912"/>
      <w:bookmarkEnd w:id="4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1.19</w:t>
      </w:r>
      <w:bookmarkEnd w:id="4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наличии химической агрессии проектирование эстакад должно осуществляться с учетом требований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"http://www.tehlit.ru/1lib_norma_doc/1/1881/index.htm" \o "Защита строительных конструкций от коррозии"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2.03.11-85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и степени агрессии следует предусматривать: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трещиностойких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только подземных или надземных конструкций, либо всех конструкций сооружения;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мероприятия путем применения: стойких против коррозии материалов; защитных покрытий; конструктивных решений, допускающих замену отдельных элементов в процессе эксплуатации.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конструктивные элементы должны иметь простые формы, не способствующие задержанию агрессивной среды, а все конструкции и их соединения должны быть доступны для осмотра и ремонта.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i458428"/>
      <w:bookmarkStart w:id="45" w:name="i466978"/>
      <w:bookmarkEnd w:id="4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1.20</w:t>
      </w:r>
      <w:bookmarkEnd w:id="4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Покрытие площадки эстакады выбирается с учетом технологических требований и условий эксплуатации.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 следует проектировать в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"http://www.tehlit.ru/1lib_norma_doc/1/1908/index.htm" \o "Полы"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2.03.13-88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6" w:name="i471540"/>
      <w:bookmarkStart w:id="47" w:name="i486710"/>
      <w:bookmarkEnd w:id="4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1.21</w:t>
      </w:r>
      <w:bookmarkEnd w:id="4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Вводы железнодорожных путей на площадку эстакады следует проектировать в соответствии со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2.05.07-85.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кабина управления крана должна быть установлена так, чтобы из нее обеспечивалась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обозреваемость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погрузки и разгрузки во всей рабочей зоне, в том числе и на полу полувагона.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8" w:name="i493189"/>
      <w:bookmarkStart w:id="49" w:name="i507167"/>
      <w:bookmarkEnd w:id="4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1.22</w:t>
      </w:r>
      <w:bookmarkEnd w:id="4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Цветовое решение эстакады следует разрабатывать в соответствии с общим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архитектурным решением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0" w:name="i513379"/>
      <w:bookmarkStart w:id="51" w:name="i527667"/>
      <w:bookmarkStart w:id="52" w:name="i537587"/>
      <w:bookmarkEnd w:id="50"/>
      <w:bookmarkEnd w:id="51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bookmarkEnd w:id="52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КОНСТРУКТИВНОЕ РЕШЕНИЕ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3" w:name="i541926"/>
      <w:bookmarkStart w:id="54" w:name="i552969"/>
      <w:bookmarkEnd w:id="5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bookmarkEnd w:id="5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эстакады должна быть принята конструктивная схема, которая обеспечивает необходимую прочность, устойчивость и пространственную неизменяемость сооружения в целом, а также отдельных его элементов на всех стадиях возведения (монтажа) и эксплуатации.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5" w:name="i563890"/>
      <w:bookmarkStart w:id="56" w:name="i578894"/>
      <w:bookmarkEnd w:id="5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bookmarkEnd w:id="5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Открытую крановую эстакаду следует проектировать со свободно стоящими (в поперечном направлении) рядами колонн.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эстакада включает (рис. </w:t>
      </w:r>
      <w:hyperlink r:id="rId6" w:anchor="i622210" w:tooltip="Рисунок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колонны, жестко соединенные с фундаментами и раскрепленные в пределах температурного блока вертикальными связями;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пролетные конструкции - подкрановые балки (при необходимости с тормозными конструкциями) с закрепленными на них крановыми путями (рельсы, концевые упоры). К балкам крепятся троллеи для электропитания крана;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 устройства - проходы вдоль крановых путей, посадочные площадки, лестницы;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мостовые краны.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7" w:name="i588526"/>
      <w:bookmarkStart w:id="58" w:name="i596048"/>
      <w:bookmarkEnd w:id="5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bookmarkEnd w:id="5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конструктивной схемы эстакады путем поперечной развязки противостоящих колонн жесткими распорками, располагаемыми выше кранового габарита, допускается: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новой эстакады, если ее параметры превышают указанные в п.п. </w:t>
      </w:r>
      <w:hyperlink r:id="rId7" w:anchor="i685403" w:tooltip="Пункт 2.6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i708854" w:tooltip="Пункт 2.7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i887375" w:tooltip="Пункт 2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i922051" w:tooltip="Пункт 2.1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новой эстакады, если нормативная нагрузка на ее пол превышает 200 кПа (20 тс/м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если прогнозируются значительные неравномерные поперечные крены фундаментов при других нагрузках;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реконструкции (усилении) эксплуатируемой эстакады.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должны быть обеспечены габариты кранов относительно выступающих выше крановых рельсов конструкций, установленные стандартами и ТУ на краны.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эстакаду следует проектировать как каркас производственного здания, оснащенного мостовыми кранами.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9" w:name="i603818"/>
      <w:bookmarkStart w:id="60" w:name="i616379"/>
      <w:bookmarkEnd w:id="5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bookmarkEnd w:id="6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фундаментов глубокого заложения (более 5 м) поперечная жесткость сооружения при действии крановой нагрузки может быть повышена путем объединения колонн продольного ряда железобетонной неразрезной балкой в уровне поверхности земли (рис. </w:t>
      </w:r>
      <w:hyperlink r:id="rId11" w:anchor="i763786" w:tooltip="Рисунок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использовать для этого и конструкцию пола (при необходимости - усиленную).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1" w:name="i62221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76675" cy="4800600"/>
            <wp:effectExtent l="19050" t="0" r="9525" b="0"/>
            <wp:docPr id="2" name="Рисунок 2" descr="http://www.tehlit.ru/1lib_norma_doc/6/6137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hlit.ru/1lib_norma_doc/6/6137/x0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1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i63211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  <w:bookmarkEnd w:id="6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Конструктивное решение эстакады</w:t>
      </w:r>
    </w:p>
    <w:p w:rsidR="00073749" w:rsidRPr="00073749" w:rsidRDefault="00073749" w:rsidP="00073749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3" w:name="i647756"/>
      <w:bookmarkStart w:id="64" w:name="i658093"/>
      <w:bookmarkEnd w:id="63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64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фундамент;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колонна;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пролетная конструкция;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мостовой кран;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галерея вдоль кранового пути;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ограждение галереи;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лестница на галерею;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лестница на площадку;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посадочная площадка;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вертикальная связь по колоннам; УГР - уровень головки рельса; ТШ - температурный шов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5" w:name="i667225"/>
      <w:bookmarkStart w:id="66" w:name="i677708"/>
      <w:bookmarkEnd w:id="6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bookmarkEnd w:id="6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Габаритная схема эстакады выбирается в соответствии с технологическим заданием и определяется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рис. </w:t>
      </w:r>
      <w:hyperlink r:id="rId13" w:anchor="i622210" w:tooltip="Рисунок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мостового крана - вид, группа режима работы, грузоподъемность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пролет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кранов приведены в прил. </w:t>
      </w:r>
      <w:hyperlink r:id="rId14" w:anchor="i3462624" w:tooltip="Приложение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номинальной высотой эстакады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Н,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определяемой отметкой головки кранового рельса, которая отсчитывается от головки рельса проходящего по территории эстакады железнодорожного пути, от уровня планировочной отметки или конструкции пола у колонн;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 колонн и соответствующим ему номинальным пролетом подкрановых балок 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L</w:t>
      </w:r>
      <w:proofErr w:type="gramEnd"/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vertAlign w:val="subscript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пролетов;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длиной температурных блоков.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реконструкции габаритная схема определяется с учетом параметров существующего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7" w:name="i685403"/>
      <w:bookmarkStart w:id="68" w:name="i698642"/>
      <w:bookmarkEnd w:id="6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bookmarkEnd w:id="6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Грузоподъемность кранов следует принимать по </w:t>
      </w:r>
      <w:hyperlink r:id="rId15" w:tooltip="Краны грузоподъемные. Ряды основных параметров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1575-87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следующим рядом: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5, 10, 16, 20, 32 и 50 т,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 для специальных кранов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грейферные, магнитно-грейферные) значением 20 т.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9" w:name="i708854"/>
      <w:bookmarkStart w:id="70" w:name="i712702"/>
      <w:bookmarkEnd w:id="6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2.7</w:t>
      </w:r>
      <w:bookmarkEnd w:id="7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Пролеты кранов следует принимать по </w:t>
      </w:r>
      <w:hyperlink r:id="rId16" w:tooltip="Краны мостовые опорные. Пролеты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534-78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соответствии со следующим рядом: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1" w:name="i722385"/>
      <w:bookmarkStart w:id="72" w:name="i733975"/>
      <w:bookmarkEnd w:id="71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bookmarkEnd w:id="7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16,5; 22,5; 28,5 и 34,5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номинальный пролет эстакады (расстояние между разбивочными осями) следует принимать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</w:p>
    <w:p w:rsidR="00073749" w:rsidRPr="00073749" w:rsidRDefault="00073749" w:rsidP="00073749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3" w:name="i746451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bookmarkEnd w:id="7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+ 1,5 м.                                                                  (</w:t>
      </w:r>
      <w:bookmarkStart w:id="74" w:name="i75756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7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5" w:name="i76378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3171825"/>
            <wp:effectExtent l="19050" t="0" r="9525" b="0"/>
            <wp:docPr id="3" name="Рисунок 3" descr="http://www.tehlit.ru/1lib_norma_doc/6/6137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hlit.ru/1lib_norma_doc/6/6137/x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5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6" w:name="i77316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</w:t>
      </w:r>
      <w:bookmarkEnd w:id="7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Схема конструкции развязки колонн в уровне земли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7" w:name="i787464"/>
      <w:bookmarkStart w:id="78" w:name="i795669"/>
      <w:bookmarkEnd w:id="77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78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фундамент глубокого заложения;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железобетонная балка, объединяющая колонны;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колонна;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пролетная конструкция</w:t>
      </w:r>
    </w:p>
    <w:p w:rsidR="00073749" w:rsidRPr="00073749" w:rsidRDefault="00073749" w:rsidP="00073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9" w:name="i802680"/>
      <w:bookmarkStart w:id="80" w:name="i815181"/>
      <w:bookmarkEnd w:id="7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</w:t>
      </w:r>
      <w:bookmarkEnd w:id="8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допускается: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краны большей (или иной) грузоподъемности, чем указано в п. </w:t>
      </w:r>
      <w:hyperlink r:id="rId18" w:anchor="i685403" w:tooltip="Пункт 2.6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поставщиком использовать краны пролетом 13,5; 19,5 и 31,5 м, если это позволяет сократить приведенные затраты.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эстакад с конструктивной схемой по п. </w:t>
      </w:r>
      <w:hyperlink r:id="rId19" w:anchor="i588526" w:tooltip="Пункт 2.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пролеты кранов должны быть назначены на 0,5 м меньше указанных выше, а номинальный пролет эстакады следует принимать равным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1" w:name="i822473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bookmarkEnd w:id="81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 м.                                                        (</w:t>
      </w:r>
      <w:bookmarkStart w:id="82" w:name="i83653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8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3" w:name="i84566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1725" cy="1533525"/>
            <wp:effectExtent l="19050" t="0" r="9525" b="0"/>
            <wp:docPr id="4" name="Рисунок 4" descr="http://www.tehlit.ru/1lib_norma_doc/6/6137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hlit.ru/1lib_norma_doc/6/6137/x00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3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4" w:name="i85468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3</w:t>
      </w:r>
      <w:bookmarkEnd w:id="8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Расчетная схема эстакады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разрезных пролетных конструкциях;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неразрезных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5" w:name="i861220"/>
      <w:bookmarkStart w:id="86" w:name="i872152"/>
      <w:bookmarkEnd w:id="8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</w:t>
      </w:r>
      <w:bookmarkEnd w:id="8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Привязка колонн к продольным разбивочным осям эстакады выполняется: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крайних рядов - из условия симметричного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подкрановой балки на колонну;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средних рядов многопролетных эстакад - по геометрической оси колонны.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7" w:name="i887375"/>
      <w:bookmarkStart w:id="88" w:name="i892805"/>
      <w:bookmarkEnd w:id="8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bookmarkEnd w:id="8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Номинальную высоту эстакады следует принимать по ГОСТ 23837-79 по отметке головки кранового рельса в одноэтажных производственных зданиях, оснащенных мостовыми кранами минимальной грузоподъемности.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унификации длины колонн отметку подкрановой консоли рекомендуется назначать одинаковой независимо от высоты подкрановой балки, преимущественно из ряда: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9" w:name="i901638"/>
      <w:bookmarkStart w:id="90" w:name="i918229"/>
      <w:bookmarkEnd w:id="8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End w:id="9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,3; 8,1 и 10,5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эстакады по п. </w:t>
      </w:r>
      <w:hyperlink r:id="rId21" w:anchor="i271797" w:tooltip="Пункт 1.1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отметка подкрановой консоли должна назначаться из условия устройства кранового пути эстакады и здания в одном уровне.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1" w:name="i922051"/>
      <w:bookmarkStart w:id="92" w:name="i936907"/>
      <w:bookmarkEnd w:id="9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</w:t>
      </w:r>
      <w:bookmarkEnd w:id="9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Шаг колонны эстакады следует принимать равным 12 м. Допускается при необходимости назначать другой шаг колонн, кратный 6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3" w:name="i943883"/>
      <w:bookmarkStart w:id="94" w:name="i956491"/>
      <w:bookmarkEnd w:id="9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</w:t>
      </w:r>
      <w:bookmarkEnd w:id="9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Эстакада может быть запроектирована однопролетной или многопролетной.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многопролетном сооружении допускается использовать не более двух различных размеров пролетов, а номинальная высота должна быть одинаковой.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5" w:name="i968031"/>
      <w:bookmarkStart w:id="96" w:name="i973393"/>
      <w:bookmarkEnd w:id="9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</w:t>
      </w:r>
      <w:bookmarkEnd w:id="9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достаточно большой длине сооружения надземные конструкции разделяются температурными швами, расстояние между которыми следует назначать, исходя из следующих соображений: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температурные блоки должны иметь одинаковую длину (или с разницей в один шаг колонн, если число шагов колонн не кратно числу температурных блоков);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усилия, вызываемые температурными деформациями пролетных конструкций, не должны вызывать чрезмерного утяжеления колонн и фундаментов.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7" w:name="i985368"/>
      <w:bookmarkStart w:id="98" w:name="i993960"/>
      <w:bookmarkEnd w:id="9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</w:t>
      </w:r>
      <w:bookmarkEnd w:id="9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расчетном перепаде температур не более 40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между температурными швами рекомендуется назначать равным: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железобетонных колоннах - 60 м (в этом случае требуется специальный расчет на температурные деформации);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стальных колоннах - 132 м (без выполнения дополнительных расчетов).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9" w:name="i1001304"/>
      <w:bookmarkStart w:id="100" w:name="i1017473"/>
      <w:bookmarkEnd w:id="9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</w:t>
      </w:r>
      <w:bookmarkEnd w:id="10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Расчетную схему открытой крановой эстакады следует принимать в виде отдельно стоящих продольных рядов колонн, жестко соединенных с фундаментами в уровне их обреза и шарнирно соединенных в пределах температурного блока с пролетными конструкциями и вертикальными связями (рис. </w:t>
      </w:r>
      <w:hyperlink r:id="rId22" w:anchor="i845661" w:tooltip="Рисунок 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противостоящих рядов несущих конструкций мостом крана расчетом не учитывают.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1" w:name="i1028791"/>
      <w:bookmarkStart w:id="102" w:name="i1031229"/>
      <w:bookmarkEnd w:id="10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2.16</w:t>
      </w:r>
      <w:bookmarkEnd w:id="10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неразрезных пролетных конструкций их следует рассматривать как многопролетную балку на упруго оседающих опорах.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Осадка опор определяется деформациями колонн и грунтов оснований и оценивается коэффициентом упругой податливости системы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3" w:name="i1046036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bookmarkEnd w:id="10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 Е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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(</w:t>
      </w:r>
      <w:bookmarkStart w:id="104" w:name="i105594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10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коэффициент, равный 1 для балки и 0,9 для фермы;</w:t>
      </w:r>
    </w:p>
    <w:p w:rsidR="00073749" w:rsidRPr="00073749" w:rsidRDefault="00073749" w:rsidP="00073749">
      <w:pPr>
        <w:spacing w:after="0" w:line="240" w:lineRule="auto"/>
        <w:ind w:left="1092" w:hanging="4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EJ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изгибная жесткость пролетной конструкции в вертикальной или горизонтальной плоскости;</w:t>
      </w:r>
    </w:p>
    <w:p w:rsidR="00073749" w:rsidRPr="00073749" w:rsidRDefault="00073749" w:rsidP="00073749">
      <w:pPr>
        <w:spacing w:after="0" w:line="240" w:lineRule="auto"/>
        <w:ind w:left="1092" w:hanging="4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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перемещение опоры от вертикальной единичной силы, приложенной на уровне головки рельса, с учетом деформации колонны и осадки фундамента;</w:t>
      </w:r>
    </w:p>
    <w:p w:rsidR="00073749" w:rsidRPr="00073749" w:rsidRDefault="00073749" w:rsidP="00073749">
      <w:pPr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5" w:name="i1063167"/>
      <w:bookmarkStart w:id="106" w:name="i1075751"/>
      <w:bookmarkEnd w:id="105"/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bookmarkEnd w:id="106"/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пролет балки.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7" w:name="i1086100"/>
      <w:bookmarkStart w:id="108" w:name="i1098987"/>
      <w:bookmarkEnd w:id="10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2.17</w:t>
      </w:r>
      <w:bookmarkEnd w:id="10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расчета неразрезных балок в вертикальной плоскости при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0,006 податливостью опор можно пренебречь, при 0,006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0,05 балки следует рассчитывать с учетом податливости опор, а при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0,05 использование таких балок не допускается.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тормозных конструкций в горизонтальной плоскости податливостью опор можно пренебречь при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0,008.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9" w:name="i1105860"/>
      <w:bookmarkStart w:id="110" w:name="i1112113"/>
      <w:bookmarkEnd w:id="10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2.18</w:t>
      </w:r>
      <w:bookmarkEnd w:id="11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Конструкции и основание эстакады должны быть рассчитаны по первой и второй группам предельных состояний.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конструкций следует назначать из расчета на прочность и проверять на устойчивость и выносливость,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деформативность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образование и раскрытие трещин (для железобетона).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размеров конструкций и их элементов из условий ограничения их прогибов требует соответствующего обоснования.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1" w:name="i1125608"/>
      <w:bookmarkStart w:id="112" w:name="i1132919"/>
      <w:bookmarkEnd w:id="11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2.19</w:t>
      </w:r>
      <w:bookmarkEnd w:id="11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и проектирование конструкций необходимо выполнять в соответствии с требованиями: железобетонных -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"http://www.tehlit.ru/1lib_norma_doc/2/2022/index.htm" \o "Бетонные и железобетонные конструкции"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2.03.01-84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стальных -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"http://www.tehlit.ru/1lib_norma_doc/2/2033/index.htm" \o "Стальные конструкции"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II-23-81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железобетонных конструкций в условиях систематического воздействия технологических температур выше 50 °C необходимо соблюдать требования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"http://www.tehlit.ru/1lib_norma_doc/2/2026/index.htm" \o "Бетонные и железобетонные конструкции, предназначенные для работы в условиях воздействия повышенных и высоких температур"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2.03.04-84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13" w:name="i1145614"/>
      <w:bookmarkStart w:id="114" w:name="i1157324"/>
      <w:bookmarkStart w:id="115" w:name="i1166443"/>
      <w:bookmarkEnd w:id="113"/>
      <w:bookmarkEnd w:id="114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bookmarkEnd w:id="115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НАГРУЗКИ И ВОЗДЕЙСТВИЯ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6" w:name="i1174003"/>
      <w:bookmarkStart w:id="117" w:name="i1186584"/>
      <w:bookmarkEnd w:id="11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bookmarkEnd w:id="11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Конструкции открытой крановой эстакады должны быть рассчитаны на постоянную и временную нагрузку, а также (при необходимости) на особые воздействия.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временная (главным образом - крановая) нагрузка обусловливает значительную часть усилий во всех основных конструкциях сооружения и давления в основании под ним.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8" w:name="i1193091"/>
      <w:bookmarkStart w:id="119" w:name="i1206791"/>
      <w:bookmarkEnd w:id="11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bookmarkEnd w:id="11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Нагрузки и воздействия необходимо принимать по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0" w:name="i1215216"/>
      <w:bookmarkStart w:id="121" w:name="i1225368"/>
      <w:bookmarkEnd w:id="12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bookmarkEnd w:id="12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Постоянная нагрузка на несущие конструкции эстакады включает только их собственную массу.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оснований под фундаментами эстакады в число постоянных необходимо также включать нагрузки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грунта;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постоянно установленного на площадке эстакады оборудования;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зданий и сооружений, расположенных за пределами эстакады, если они влияют на деформации основания под ее фундаментами.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2" w:name="i1231105"/>
      <w:bookmarkStart w:id="123" w:name="i1244669"/>
      <w:bookmarkEnd w:id="12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bookmarkEnd w:id="12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длительным нагрузкам относят: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нагрузки от массы материалов, деталей и оборудования (кроме учтенного по п. </w:t>
      </w:r>
      <w:hyperlink r:id="rId23" w:anchor="i1215216" w:tooltip="Пункт 3.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б), расположенных по полу эстакады в зоне действия мостовых кранов;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воздействия усадки и ползучести бетона железобетонных подкрановых балок.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указанию соответствующих нормативных документов к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также части нагрузки от одного мостового крана и температурных климатических воздействий.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4" w:name="i1258030"/>
      <w:bookmarkStart w:id="125" w:name="i1265037"/>
      <w:bookmarkEnd w:id="12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bookmarkEnd w:id="12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кратковременным нагрузкам относят: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 от мостовых кранов, определяемые по прил. </w:t>
      </w:r>
      <w:hyperlink r:id="rId24" w:anchor="i3462624" w:tooltip="Приложение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нагрузку от массы людей, деталей и ремонтных материалов на проходах вдоль путей, нормативное значение которой принимается равным 2 кПа (0,2 тс/м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Эта нагрузка учитывается без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снеговой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ветровую нагрузку на несущие конструкции и мостовые краны, которую нужно принимать по прил. </w:t>
      </w:r>
      <w:hyperlink r:id="rId25" w:anchor="i3462624" w:tooltip="Приложение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температурные климатические воздействия - как для открытых сооружений.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6" w:name="i1271317"/>
      <w:bookmarkStart w:id="127" w:name="i1286459"/>
      <w:bookmarkEnd w:id="12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bookmarkEnd w:id="12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особым нагрузкам относят сейсмические воздействия.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прочности конструкций на усилия от воздействия оседания основания при использовании разрезных подкрановых балок не выполняется.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Расчетные сочетания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8" w:name="i1293197"/>
      <w:bookmarkStart w:id="129" w:name="i1302166"/>
      <w:bookmarkEnd w:id="12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bookmarkEnd w:id="12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Расчет конструкций и оснований должен выполняться на расчетные нагрузки с учетом коэффициентов надежности по нагрузке (для крановых нагрузок - также динамичности),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hyperlink r:id="rId26" w:tooltip="Нагрузки и воздействия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</w:t>
        </w:r>
        <w:proofErr w:type="spellEnd"/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2.01.07-85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0" w:name="i1313224"/>
      <w:bookmarkStart w:id="131" w:name="i1328439"/>
      <w:bookmarkEnd w:id="13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3.8</w:t>
      </w:r>
      <w:bookmarkEnd w:id="13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эстакады выполняется на основное сочетание, включающее постоянные, длительные и кратковременные нагрузки. При этом учитываются коэффициенты сочетания:</w:t>
      </w:r>
    </w:p>
    <w:p w:rsidR="00073749" w:rsidRPr="00073749" w:rsidRDefault="00073749" w:rsidP="00073749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длительных нагрузок                               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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0,95;</w:t>
      </w:r>
    </w:p>
    <w:p w:rsidR="00073749" w:rsidRPr="00073749" w:rsidRDefault="00073749" w:rsidP="00073749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кратковременных нагрузок                    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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0,9.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учете трех и более кратковременных нагрузок этот коэффициент сочетания следует принимать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крановой нагрузки - 1; для второй (по степени влияния) - 0,8; для остальных - 0,6.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сочетание включает постоянные и одну временную (длительную или кратковременную) нагрузку, то коэффициенты сочетания не вводятся.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2" w:name="i1334528"/>
      <w:bookmarkStart w:id="133" w:name="i1342868"/>
      <w:bookmarkEnd w:id="13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bookmarkEnd w:id="13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одну кратковременную нагрузку принимают нагрузку одного рода (по п. </w:t>
      </w:r>
      <w:hyperlink r:id="rId27" w:anchor="i1258030" w:tooltip="Пункт 3.5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3.5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одну крановую нагрузку принимают вертикальную и горизонтальную (поперечную или продольную) нагрузку кранов, установленных на эстакаде, но не более двух для крайнего и четырех для среднего ряда опор. Эти нагрузки умножают на коэффициенты, принимаемые по табл. </w:t>
      </w:r>
      <w:hyperlink r:id="rId28" w:anchor="i1407744" w:tooltip="Таблиц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4" w:name="i1356146"/>
      <w:bookmarkStart w:id="135" w:name="i1367313"/>
      <w:bookmarkEnd w:id="13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bookmarkEnd w:id="13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необходимых случаях должна быть выполнена проверка конструкций эстакады на особое сочетание, включающее постоянные (от массы несущих конструкций), кратковременную (от мостовых кранов) и сейсмическую нагрузку.</w:t>
      </w:r>
    </w:p>
    <w:p w:rsidR="00073749" w:rsidRPr="00073749" w:rsidRDefault="00073749" w:rsidP="00073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6" w:name="i1377676"/>
      <w:bookmarkStart w:id="137" w:name="i1383822"/>
      <w:bookmarkEnd w:id="13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bookmarkEnd w:id="13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расчетных нагрузок (усилий), соответствующих указанным в п.п. </w:t>
      </w:r>
      <w:hyperlink r:id="rId29" w:anchor="i1313224" w:tooltip="Пункт 3.8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3.8</w:t>
        </w:r>
      </w:hyperlink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30" w:anchor="i1356146" w:tooltip="Пункт 3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сочетаниям, следует умножать на коэффициент надежности по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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0,95.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8" w:name="i139651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bookmarkEnd w:id="13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51"/>
        <w:gridCol w:w="3042"/>
        <w:gridCol w:w="3518"/>
      </w:tblGrid>
      <w:tr w:rsidR="00073749" w:rsidRPr="00073749" w:rsidTr="00073749">
        <w:trPr>
          <w:tblHeader/>
          <w:jc w:val="center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9" w:name="i1407744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кранов, учитываемое расчетом</w:t>
            </w:r>
            <w:bookmarkEnd w:id="139"/>
          </w:p>
        </w:tc>
        <w:tc>
          <w:tcPr>
            <w:tcW w:w="3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коэффициента сочетаний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Symbol" w:eastAsia="Times New Roman" w:hAnsi="Symbol" w:cs="Arial"/>
                <w:i/>
                <w:iCs/>
                <w:sz w:val="20"/>
                <w:szCs w:val="20"/>
                <w:lang w:eastAsia="ru-RU"/>
              </w:rPr>
              <w:t></w:t>
            </w: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кранов группы режима работы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 - 5К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 - 8К</w:t>
            </w:r>
          </w:p>
        </w:tc>
      </w:tr>
      <w:tr w:rsidR="00073749" w:rsidRPr="00073749" w:rsidTr="00073749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749" w:rsidRPr="00073749" w:rsidTr="00073749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073749" w:rsidRPr="00073749" w:rsidTr="00073749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реконструкции эстакад, обслуживающих непроизводственные склады, допускается принимать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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0,9.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на сейсмическое воздействие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0" w:name="i1411913"/>
      <w:bookmarkStart w:id="141" w:name="i1422306"/>
      <w:bookmarkEnd w:id="14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</w:t>
      </w:r>
      <w:bookmarkEnd w:id="14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конструкций эстакад с учетом действия сейсмических сил должен выполняться в соответствии с требованиями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"http://www.tehlit.ru/1lib_norma_doc/1/1894/index.htm" \o "Строительство в сейсмических районах"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II-7-81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рекомендуется упрощать расчет путем исключения покрытия.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2" w:name="i1438137"/>
      <w:bookmarkStart w:id="143" w:name="i1442884"/>
      <w:bookmarkEnd w:id="14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3.13</w:t>
      </w:r>
      <w:bookmarkEnd w:id="14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связи с тем, что масса несущих конструкций и кранов относительно невелика, эстакады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чувствительны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сейсмическим воздействиям и усиление их конструкций для районов с сейсмичностью 7 и 8 баллов обычно не требуется.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4" w:name="i1452917"/>
      <w:bookmarkStart w:id="145" w:name="i1463229"/>
      <w:bookmarkEnd w:id="14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3.14</w:t>
      </w:r>
      <w:bookmarkEnd w:id="14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расчете в поперечном направлении значение горизонтального смещения от единичной силы вычисляется по схеме свободно стоящей стойки, защемленной в фундаменте.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двухветвевой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колонны горизонтальное смещение определяется как для свободно стоящей однопролетной многоэтажной рамы. Изменение прогиба по высоте конструкции рекомендуется принимать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6" w:name="i1475506"/>
      <w:bookmarkStart w:id="147" w:name="i1487903"/>
      <w:bookmarkEnd w:id="14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3.15</w:t>
      </w:r>
      <w:bookmarkEnd w:id="14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расчете в продольном направлении значение горизонтального смещения от единичной силы вычисляется для системы, состоящей из двух колонн, соединенных стальными вертикальными связями. Жесткость каждой колонны в этом случае принимается равной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полусумме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жесткостей всех колонн, входящих в состав продольной рамы.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8" w:name="i1492551"/>
      <w:bookmarkStart w:id="149" w:name="i1507159"/>
      <w:bookmarkEnd w:id="14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3.16</w:t>
      </w:r>
      <w:bookmarkEnd w:id="14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определении расчетных усилий в конструкциях учитываются колебания только первого (основного) тона.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0" w:name="i1514052"/>
      <w:bookmarkStart w:id="151" w:name="i1522527"/>
      <w:bookmarkStart w:id="152" w:name="i1533641"/>
      <w:bookmarkEnd w:id="150"/>
      <w:bookmarkEnd w:id="151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4</w:t>
      </w:r>
      <w:bookmarkEnd w:id="152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ОСНОВАНИЯ И ФУНДАМЕНТЫ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3" w:name="i1543358"/>
      <w:bookmarkStart w:id="154" w:name="i1555443"/>
      <w:bookmarkEnd w:id="15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bookmarkEnd w:id="15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Неравномерные деформации оснований под фундаментами эстакады могут вызываться: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 размеров пустот (горные выработки, карсты и т.п.) в грунтовом массиве под сооружением;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 физико-механических характеристик грунта основания;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загружением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5" w:name="i1566563"/>
      <w:bookmarkStart w:id="156" w:name="i1573763"/>
      <w:bookmarkEnd w:id="15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bookmarkEnd w:id="15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предотвращения возможности или ликвидации последствий значительных перемещений несущих конструкций эстакады, которые могут привести к нарушению нормальных условий ее эксплуатации, могут быть использованы следующие мероприятия: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размеров фундаментов;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физико-механических характеристик грунтов естественного основания по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"http://www.tehlit.ru/1lib_norma_doc/2/2015/index.htm" \o "Основания зданий и сооружений"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2.02.01-83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II-8-78 и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"http://www.tehlit.ru/1lib_norma_doc/2/2017/index.htm" \o "Основания и фундаменты на вечномерзлых грунтах"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2.02.04-88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свайных фундаментов по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"http://www.tehlit.ru/1lib_norma_doc/2/2016/index.htm" \o "Свайные фундаменты"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2.02.03-85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ограждений;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конструкций и узлов, допускающих восстановление проектного положения каркаса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п.п. </w:t>
      </w:r>
      <w:hyperlink r:id="rId31" w:anchor="i1725611" w:tooltip="Пункт 4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i1748944" w:tooltip="Пункт 4.1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конструктивной схемы сооружения путем поперечной развязки колонн выше кранового габарита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33" w:anchor="i588526" w:tooltip="Пункт 2.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площади складирования грузов.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7" w:name="i1587811"/>
      <w:bookmarkStart w:id="158" w:name="i1595856"/>
      <w:bookmarkEnd w:id="15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bookmarkEnd w:id="15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необходимых мероприятий производится на основе подробного изучения местных условий, результатов соответствующих расчетов, а также технико-экономического обоснования.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9" w:name="i1608431"/>
      <w:bookmarkStart w:id="160" w:name="i1618020"/>
      <w:bookmarkEnd w:id="15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bookmarkEnd w:id="16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эстакад, обслуживающих непрерывные производственные процессы, следует обеспечивать бесперебойную эксплуатацию даже за счет увеличения затрат на возведение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временное прекращение работы крана на некоторых участках эстакады допустимо с точки зрения эксплуатации (например, складские, ремонтно-механические сооружения и т.п.), рекомендуется предусматривать возможность восстановления проектного положения несущих конструкций, если оно будет нарушено.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1" w:name="i1622258"/>
      <w:bookmarkStart w:id="162" w:name="i1637265"/>
      <w:bookmarkEnd w:id="16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bookmarkEnd w:id="16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фундаментов с разной площадью подошвы рекомендуется для выравнивания осадок и кренов фундаментов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неравномерной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грунтов в пределах площадки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3" w:name="i1642697"/>
      <w:bookmarkStart w:id="164" w:name="i1656823"/>
      <w:bookmarkEnd w:id="16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bookmarkEnd w:id="16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Поверхностное уплотнение рекомендуется при слое уплотняемого грунта до 2,5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5" w:name="i1666226"/>
      <w:bookmarkStart w:id="166" w:name="i1671718"/>
      <w:bookmarkEnd w:id="16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bookmarkEnd w:id="16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Глубинное уплотнение и искусственное закрепление грунтов либо устройство свайных фундаментов рекомендуется при значительной (более 4 м) толще грунта основания с неблагоприятными свойствами.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7" w:name="i1688607"/>
      <w:bookmarkStart w:id="168" w:name="i1696677"/>
      <w:bookmarkEnd w:id="16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bookmarkEnd w:id="16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Ограждение фундамента стеной в грунте или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шпунтовым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на всю глубину сжимаемой толщи используется при значительных деформациях основания от нагрузок или сооружений, расположенных за пределами фундаментов эстакады.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9" w:name="i1702057"/>
      <w:bookmarkStart w:id="170" w:name="i1718618"/>
      <w:bookmarkEnd w:id="16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4.9</w:t>
      </w:r>
      <w:bookmarkEnd w:id="17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случае, когда неравномерные деформации оснований предотвращены, надземные конструкции решаются так же, как в обычных грунтовых условиях.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1" w:name="i1725611"/>
      <w:bookmarkStart w:id="172" w:name="i1731958"/>
      <w:bookmarkEnd w:id="17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</w:t>
      </w:r>
      <w:bookmarkEnd w:id="17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ожидаемые перемещения крановых путей вследствие неравномерных деформаций основания не превышают 50 мм по горизонтали (на каждом ряду колонн) и 200 мм по вертикали, то крепление подкрановых балок к колоннам следует проектировать таким образом, чтобы можно было осуществить соответствующую рихтовку балок.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3" w:name="i1748944"/>
      <w:bookmarkStart w:id="174" w:name="i1755008"/>
      <w:bookmarkEnd w:id="17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4.11</w:t>
      </w:r>
      <w:bookmarkEnd w:id="17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ожидаемых перемещениях крановых путей, превышающих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 </w:t>
      </w:r>
      <w:hyperlink r:id="rId34" w:anchor="i1725611" w:tooltip="Пункт 4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крепление колонн к фундаментам следует проектировать таким образом, чтобы можно было осуществить соответствующую рихтовку колонн. Одновременно предусматривается крепление балок по п. </w:t>
      </w:r>
      <w:hyperlink r:id="rId35" w:anchor="i1725611" w:tooltip="Пункт 4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5" w:name="i1761899"/>
      <w:bookmarkStart w:id="176" w:name="i1777693"/>
      <w:bookmarkEnd w:id="17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4.12</w:t>
      </w:r>
      <w:bookmarkEnd w:id="17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типа основания производится с учетом местных условий, назначения сооружения и технико-экономических соображений.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7" w:name="i1781959"/>
      <w:bookmarkStart w:id="178" w:name="i1794848"/>
      <w:bookmarkEnd w:id="17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4.13</w:t>
      </w:r>
      <w:bookmarkEnd w:id="17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Основание надлежит проектировать в соответствии со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"http://www.tehlit.ru/1lib_norma_doc/2/2015/index.htm" \o "Основания зданий и сооружений"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2.02.01-83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производится по второй группе предельных состояний (по деформациям) с целью определить: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подошвы фундаментов;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деформации оснований для прогнозирования возможных отклонений несущих конструкций от проектного положения.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установленных нормами проектирования, расчет должен быть выполнен также по первой группе предельных состояний (по несущей способности).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основание эстакады сложено скальными грунтами, то расчет выполняется только по первой группе предельных состояний.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9" w:name="i1803933"/>
      <w:bookmarkStart w:id="180" w:name="i1811346"/>
      <w:bookmarkEnd w:id="17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4.14</w:t>
      </w:r>
      <w:bookmarkEnd w:id="18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подошвы фундамента необходимо определять расчетом на две комбинации нагрузок, которые создают в уровне подошвы: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вертикальную силу с соответствующими максимальными изгибающими моментами;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изгибающие моменты с соответствующей максимальной вертикальной силой.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выполнять расчет на основное сочетание, включающее постоянные и крановые нагрузки, и использовать линейное распределение контактных давлений.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должны соблюдаться следующие условия:</w:t>
      </w:r>
    </w:p>
    <w:p w:rsidR="00073749" w:rsidRPr="00073749" w:rsidRDefault="00073749" w:rsidP="00073749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1" w:name="i1824085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bookmarkEnd w:id="181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R,      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182" w:name="i183730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End w:id="18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3" w:name="i1846976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bookmarkEnd w:id="183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ax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R,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184" w:name="i185559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End w:id="18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5" w:name="i1867248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bookmarkEnd w:id="185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in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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0,25 p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тax.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186" w:name="i187600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End w:id="18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под подошвой фундамента;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mt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max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наибольшее краевое;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min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наименьшее краевое;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расчетное сопротивление грунта.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эстакад, оснащенных кранами общего назначения группы режима работы не более 5К, грузоподъемностью не более 16 т при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менее 150 кПа (15 тс/м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взамен условия (</w:t>
      </w:r>
      <w:hyperlink r:id="rId36" w:anchor="i1867248" w:tooltip="Условие 6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допускается использовать условие: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7" w:name="i1886624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bookmarkEnd w:id="187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in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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188" w:name="i189812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End w:id="18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9" w:name="i1902347"/>
      <w:bookmarkStart w:id="190" w:name="i1913374"/>
      <w:bookmarkEnd w:id="18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4.15</w:t>
      </w:r>
      <w:bookmarkEnd w:id="19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деформаций основания производится в следующих случаях: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не выполняются условия, при которых согласно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"http://www.tehlit.ru/1lib_norma_doc/2/2015/index.htm" \o "Основания зданий и сооружений"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2.02.01-83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по деформациям считается удовлетворенным при определении размеров подошвы фундамента по п. </w:t>
      </w:r>
      <w:hyperlink r:id="rId37" w:anchor="i1803933" w:tooltip="Пункт 4.14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4.14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деформации основания от суммарного действия постоянной и крановой нагрузок не должны вызывать вертикальные осадки фундаментов, обусловливающие уклоны крановых путей больше, чем 0,004 вдоль пути и 0,003 поперек пролета;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нагрузка на пол эстакады от массы складируемых или перерабатываемых материалов, изделий и т.п. составляет более 50 кПа (5 тс/м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вблизи эстакады расположены здания или сооружения, зона деформируемого грунта под фундаментами которых накладывается на такую зону под фундаментами эстакады. В этом случае деформации основания не должны вызывать разность отметок головок крановых рельсов на соседних колоннах (вдоль или поперек пролета) большую, чем 20 мм и изменение расстояния между крановыми рельсами больше, чем на 10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1" w:name="i1927337"/>
      <w:bookmarkStart w:id="192" w:name="i1936376"/>
      <w:bookmarkEnd w:id="19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4.16</w:t>
      </w:r>
      <w:bookmarkEnd w:id="19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расчете по п. </w:t>
      </w:r>
      <w:hyperlink r:id="rId38" w:anchor="i1902347" w:tooltip="Пункт 4.15" w:history="1">
        <w:proofErr w:type="gramStart"/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4.15</w:t>
        </w:r>
        <w:proofErr w:type="gramEnd"/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рекомендуется учитывать дополнительные осадки фундаментов от многократного воздействия крановых нагрузок в соответствии с прил. </w:t>
      </w:r>
      <w:hyperlink r:id="rId39" w:anchor="i3837912" w:tooltip="Приложение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случаях: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значительного различия грунтовых условий на площадке эстакады;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неравномерной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кранов по длине эстакады;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отличия грузоподъемности и режима работы кранов в соседних пролетах эстакады.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3" w:name="i1946286"/>
      <w:bookmarkStart w:id="194" w:name="i1955850"/>
      <w:bookmarkEnd w:id="19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4.17</w:t>
      </w:r>
      <w:bookmarkEnd w:id="19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заглублении подошвы фундаментов более 5 м от уровня пола эстакады в расчете следует учитывать отпор грунта, действующий на боковую поверхность фундамента.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5" w:name="i1963971"/>
      <w:bookmarkStart w:id="196" w:name="i1971373"/>
      <w:bookmarkEnd w:id="19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4.18</w:t>
      </w:r>
      <w:bookmarkEnd w:id="19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необходимости улучшения поверхностного слоя грунтового основания под фундаменты и под полы на грунте следует устраивать, как правило, щебеночную подготовку. Применение для этой цепи бетона на портландцементе или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шлакопортландцементе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фундаменты на нескальном основании рекомендуется устраивать бетонную подготовку, выходящую за контур подошвы со всех сторон на 0,1 м, из бетона класса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3,5 на местном вяжущем материале.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7" w:name="i1986005"/>
      <w:bookmarkStart w:id="198" w:name="i1998209"/>
      <w:bookmarkEnd w:id="19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4.19</w:t>
      </w:r>
      <w:bookmarkEnd w:id="19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Фундаменты под колонны следует принимать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железобетонными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монолитными и проектировать преимущественно прямоугольными в плане с подошвой, развитой в плоскости действия максимальных изгибающих моментов от крановой нагрузки.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9" w:name="i2008308"/>
      <w:bookmarkStart w:id="200" w:name="i2014467"/>
      <w:bookmarkEnd w:id="19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4.20</w:t>
      </w:r>
      <w:bookmarkEnd w:id="20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нормального производства монтажных работ и эксплуатации сооружения обрез фундамента должен находиться: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150 мм ниже уровня планировочной отметки или верха пола площадки при железобетонных колоннах;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300 мм выше уровня планировочной отметки или верха пола площадки при стальных колоннах.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1" w:name="i2023512"/>
      <w:bookmarkStart w:id="202" w:name="i2036833"/>
      <w:bookmarkEnd w:id="20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4.21</w:t>
      </w:r>
      <w:bookmarkEnd w:id="20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Проектирование и расчет монолитных фундаментов следует производить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Руководством по проектированию фундаментов на естественном основании под колонны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 промышленных предприятий (М., 1978), а ростверков свайных фундаментов - с Пособием по проектированию железобетонных ростверков свайных фундаментов под колонны зданий и сооружений (М., 1985).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3" w:name="i2048589"/>
      <w:bookmarkStart w:id="204" w:name="i2051136"/>
      <w:bookmarkEnd w:id="20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4.22</w:t>
      </w:r>
      <w:bookmarkEnd w:id="20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Фундаменты под лестницы проектируют, исходя из конструктивных соображений.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05" w:name="i2061914"/>
      <w:bookmarkStart w:id="206" w:name="i2071989"/>
      <w:bookmarkStart w:id="207" w:name="i2086043"/>
      <w:bookmarkEnd w:id="205"/>
      <w:bookmarkEnd w:id="206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bookmarkEnd w:id="207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КОЛОННЫ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8" w:name="i2097760"/>
      <w:bookmarkStart w:id="209" w:name="i2104445"/>
      <w:bookmarkEnd w:id="20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bookmarkEnd w:id="20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Колонны открытых крановых эстакад следует проектировать преимущественно сборными железобетонными. Использование стальных колонн допускается: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эстакад под краны грузоподъемностью более 32 т, а также высотой более 13 м;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в сложных условиях, когда проектом предусмотрена возможность восстановления их проектного положения после неравномерных осадок сооружения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40" w:anchor="i1748944" w:tooltip="Пункт 4.1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условиях - при соответствующем технико-экономическом обосновании.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0" w:name="i2115117"/>
      <w:bookmarkStart w:id="211" w:name="i2128422"/>
      <w:bookmarkEnd w:id="21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bookmarkEnd w:id="21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колонн и размеры их сечений должны удовлетворять условиям унификации колонн открытых крановых эстакад с колоннами одноэтажных производственных зданий, и требованиям обеспечения необходимой поперечной жесткости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2" w:name="i2135405"/>
      <w:bookmarkStart w:id="213" w:name="i2142503"/>
      <w:bookmarkEnd w:id="21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bookmarkEnd w:id="21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колонн на прочность производится при действии нагрузок в комбинациях, создающих в элементах колонны: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продольные сжимающие усилия с соответствующими наибольшими изгибающими моментами;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продольные растягивающие усилия с соответствующими наибольшими изгибающими моментами;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изгибающие моменты с соответствующими наибольшими продольными усилиями.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4" w:name="i2153102"/>
      <w:bookmarkStart w:id="215" w:name="i2164527"/>
      <w:bookmarkEnd w:id="21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bookmarkEnd w:id="21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колонн производится: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- по прогибам;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для железобетонных колонн - по раскрытию трещин в процессе эксплуатации (в соответствии с требованиями п. 1.16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"http://www.tehlit.ru/1lib_norma_doc/2/2022/index.htm" \o "Бетонные и железобетонные конструкции"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2.03.01-84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для конструкций 3-й категории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трещиностойкости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эстакад под краны группы режима 3К эти проверки могут не выполняться.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6" w:name="i2176600"/>
      <w:bookmarkStart w:id="217" w:name="i2188679"/>
      <w:bookmarkEnd w:id="21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bookmarkEnd w:id="21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Статический расчет колонн рекомендуется выполнять: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сплошного сечения колонн - по схеме упругого бруса;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железобетонных - как статически неопределимой многоэтажной рамы с учетом перераспределения усилий, вызванного трещинообразованием и развитием неупругих деформаций;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решетчатых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стальных - по схеме шарнирно-стержневой системы.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8" w:name="i2197565"/>
      <w:bookmarkStart w:id="219" w:name="i2207742"/>
      <w:bookmarkEnd w:id="21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</w:t>
      </w:r>
      <w:bookmarkEnd w:id="21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Прогибы колонн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определять методами строительной механики: для железобетонной колонны сплошного прямоугольного сечения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0" w:name="i2217124"/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bookmarkEnd w:id="220"/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H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Н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3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Р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2) /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                             (</w:t>
      </w:r>
      <w:bookmarkStart w:id="221" w:name="i222678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End w:id="22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железобетонной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двухветвевой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колонны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2" w:name="i2235137"/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809750" cy="400050"/>
            <wp:effectExtent l="19050" t="0" r="0" b="0"/>
            <wp:docPr id="5" name="Рисунок 5" descr="http://www.tehlit.ru/1lib_norma_doc/6/6137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hlit.ru/1lib_norma_doc/6/6137/x01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2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223" w:name="i224856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End w:id="22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стальной колонны с раскосной решеткой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4" w:name="i2256784"/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66800" cy="257175"/>
            <wp:effectExtent l="19050" t="0" r="0" b="0"/>
            <wp:docPr id="6" name="Рисунок 6" descr="http://www.tehlit.ru/1lib_norma_doc/6/6137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hlit.ru/1lib_norma_doc/6/6137/x01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   (</w:t>
      </w:r>
      <w:bookmarkStart w:id="225" w:name="i226289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bookmarkEnd w:id="22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колонны от обреза фундамента до головки кранового рельса;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жесткость колонны без трещин при изгибе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усилие поперечного торможения, приходящееся на одну колонну;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вертикальная крановая нагрузка на одну колонну;</w:t>
      </w:r>
    </w:p>
    <w:p w:rsidR="00073749" w:rsidRPr="00073749" w:rsidRDefault="00073749" w:rsidP="00073749">
      <w:pPr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эксцентриситет приложения нагрузки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геометрической оси колонны;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6" w:name="i2278744"/>
      <w:bookmarkStart w:id="227" w:name="i2284149"/>
      <w:bookmarkEnd w:id="22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22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кривизна железобетонного элемента от действия крановой нагрузки;</w:t>
      </w:r>
    </w:p>
    <w:p w:rsidR="00073749" w:rsidRPr="00073749" w:rsidRDefault="00073749" w:rsidP="00073749">
      <w:pPr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изгибающие моменты и продольные силы в элементах колонны от единичной нагрузки, приложенной в месте и в направлении определяемого прогиба;</w:t>
      </w:r>
    </w:p>
    <w:p w:rsidR="00073749" w:rsidRPr="00073749" w:rsidRDefault="00073749" w:rsidP="00073749">
      <w:pPr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длина элемента колонны;</w:t>
      </w:r>
    </w:p>
    <w:p w:rsidR="00073749" w:rsidRPr="00073749" w:rsidRDefault="00073749" w:rsidP="00073749">
      <w:pPr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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продольная деформация от действия крановой нагрузки;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продольные силы от крановой нагрузки;</w:t>
      </w:r>
    </w:p>
    <w:p w:rsidR="00073749" w:rsidRPr="00073749" w:rsidRDefault="00073749" w:rsidP="00073749">
      <w:pPr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А 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жесткость колонны при действии продольной силы.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1 /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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определять по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"http://www.tehlit.ru/1lib_norma_doc/2/2022/index.htm" \o "Бетонные и железобетонные конструкции"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2.03.01-84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действия постоянных нагрузок.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трещин при расчете железобетонных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 может быть учтено в соответствии с прил. </w:t>
      </w:r>
      <w:hyperlink r:id="rId43" w:anchor="i4095460" w:tooltip="Приложение 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8" w:name="i2293194"/>
      <w:bookmarkStart w:id="229" w:name="i2301347"/>
      <w:bookmarkEnd w:id="22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</w:t>
      </w:r>
      <w:bookmarkEnd w:id="22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Прогибы колонн в поперечном направлении должны удовлетворять требованиям соответствующего раздела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выполняется на нагрузку одного крана максимальной грузоподъемности из числа установленных в рассматриваемом пролете, соответствующую расчету по второй группе предельных состояний.</w:t>
      </w:r>
      <w:proofErr w:type="gramEnd"/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Железобетонные колонны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0" w:name="i2311887"/>
      <w:bookmarkStart w:id="231" w:name="i2328806"/>
      <w:bookmarkEnd w:id="23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</w:t>
      </w:r>
      <w:bookmarkEnd w:id="23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Колонны крайних рядов эстакад следует проектировать сплошного прямоугольного сечения с обычным или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преднапряженным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армированием. Они должны быть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трещиностойкими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Колонны средних рядов многопролетных эстакад, а также крайних рядов при невозможности использования колонн сплошного сечения по условиям ограничения прогибов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44" w:anchor="i2197565" w:tooltip="Пункт 5.6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5.6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следует проектировать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двухветвевыми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обычным армированием.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2" w:name="i233656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bookmarkEnd w:id="232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5"/>
        <w:gridCol w:w="1153"/>
        <w:gridCol w:w="1153"/>
        <w:gridCol w:w="1152"/>
        <w:gridCol w:w="1152"/>
        <w:gridCol w:w="1248"/>
        <w:gridCol w:w="1344"/>
        <w:gridCol w:w="1344"/>
      </w:tblGrid>
      <w:tr w:rsidR="00073749" w:rsidRPr="00073749" w:rsidTr="00073749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3" w:name="i2341829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</w:t>
            </w:r>
            <w:bookmarkEnd w:id="233"/>
          </w:p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рис.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5" w:anchor="i2471722" w:tooltip="Рисунок 4" w:history="1">
              <w:r w:rsidRPr="00073749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</w:t>
              </w:r>
            </w:hyperlink>
          </w:p>
        </w:tc>
        <w:tc>
          <w:tcPr>
            <w:tcW w:w="30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Размеры,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spellEnd"/>
          </w:p>
        </w:tc>
      </w:tr>
      <w:tr w:rsidR="00073749" w:rsidRPr="00073749" w:rsidTr="00073749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749" w:rsidRPr="00073749" w:rsidTr="00073749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749" w:rsidRPr="00073749" w:rsidTr="00073749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1150 до 1500*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73749" w:rsidRPr="00073749" w:rsidRDefault="00073749" w:rsidP="00073749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зависимости от высоты применяемой подкрановой балки.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4" w:name="i2357924"/>
      <w:bookmarkStart w:id="235" w:name="i2365570"/>
      <w:bookmarkEnd w:id="23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</w:t>
      </w:r>
      <w:bookmarkEnd w:id="23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элементов колонн рекомендуется принимать по рис. </w:t>
      </w:r>
      <w:hyperlink r:id="rId46" w:anchor="i2471722" w:tooltip="Рисунок 4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табл. </w:t>
      </w:r>
      <w:hyperlink r:id="rId47" w:anchor="i2341829" w:tooltip="Таблица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их можно было изготовлять в опалубке типовых колонн зданий.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двухветвевой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колонны должны быть такими, чтобы при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нетрещиностойких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ветвях усилие в менее нагруженной ветви от собственной массы, минимального давления одного крана и 90 % усилии его поперечного торможения не было растягивающим.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6" w:name="i2373464"/>
      <w:bookmarkStart w:id="237" w:name="i2381355"/>
      <w:bookmarkEnd w:id="23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</w:t>
      </w:r>
      <w:bookmarkEnd w:id="23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Колонны следует проектировать из тяжелого бетона, класс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сжатии которого рекомендуется назначать: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В15 - В25 - для обычно армированных колонн сплошного сечения;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В25 - В30 - для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В30 - В45 - для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преднапряженных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 сплошного сечения.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бетона по морозостойкости и водонепроницаемости должны назначаться как для сооружений класса II по степени ответственности и как для конструкций, подверженных попеременному замораживанию и оттаиванию в условиях эпизодического водонасыщения.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8" w:name="i2394349"/>
      <w:bookmarkStart w:id="239" w:name="i2406709"/>
      <w:bookmarkEnd w:id="23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</w:t>
      </w:r>
      <w:bookmarkEnd w:id="23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Колонны следует армировать стержневой арматурой, назначая рабочую продольную арматуру из стали класса: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напрягаемую -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напрягаемую -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- АVI (включая термически упрочненную).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Продольную арматуру располагают симметрично относительно оси сечения.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0" w:name="i2415636"/>
      <w:bookmarkStart w:id="241" w:name="i2421327"/>
      <w:bookmarkEnd w:id="24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5.12</w:t>
      </w:r>
      <w:bookmarkEnd w:id="24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Колонны должны быть запроектированы с учетом использования стаканного стыка с фундаментом.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Стальные колонны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2" w:name="i2432077"/>
      <w:bookmarkStart w:id="243" w:name="i2447262"/>
      <w:bookmarkEnd w:id="24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5.13</w:t>
      </w:r>
      <w:bookmarkEnd w:id="24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Колонны следует проектировать симметричными сквозной конструкции с несущими вертикальными ветвями из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широкополочных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двутавров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раскрепленных раскосной решеткой.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4" w:name="i2457742"/>
      <w:bookmarkStart w:id="245" w:name="i2463554"/>
      <w:bookmarkEnd w:id="24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5.14</w:t>
      </w:r>
      <w:bookmarkEnd w:id="24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высоты эстакады расстояние между ветвями колонн следует принимать по табл. </w:t>
      </w:r>
      <w:hyperlink r:id="rId48" w:anchor="i2503292" w:tooltip="Таблица 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 сечения траверсы для описания подкрановой балки следует назначать равной 600 - 800 мм.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6" w:name="i247172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09975" cy="4010025"/>
            <wp:effectExtent l="19050" t="0" r="9525" b="0"/>
            <wp:docPr id="7" name="Рисунок 7" descr="http://www.tehlit.ru/1lib_norma_doc/6/6137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hlit.ru/1lib_norma_doc/6/6137/x014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6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7" w:name="i248757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4</w:t>
      </w:r>
      <w:bookmarkEnd w:id="24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Опалубочные размеры железобетонных колонн</w:t>
      </w:r>
    </w:p>
    <w:p w:rsidR="00073749" w:rsidRPr="00073749" w:rsidRDefault="00073749" w:rsidP="00073749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а, б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крайнего ряда;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среднего ряда (размеры по табл.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0" w:anchor="i2341829" w:tooltip="Таблица 2" w:history="1">
        <w:r w:rsidRPr="00073749">
          <w:rPr>
            <w:rFonts w:ascii="Times New Roman" w:eastAsia="Times New Roman" w:hAnsi="Times New Roman" w:cs="Times New Roman"/>
            <w:sz w:val="20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8" w:name="i249616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bookmarkEnd w:id="24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77"/>
        <w:gridCol w:w="2186"/>
        <w:gridCol w:w="2948"/>
      </w:tblGrid>
      <w:tr w:rsidR="00073749" w:rsidRPr="00073749" w:rsidTr="00073749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9" w:name="i2503292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высота эстакады,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End w:id="249"/>
            <w:proofErr w:type="gramEnd"/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между ветвями,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колонн ряда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крайнего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</w:p>
        </w:tc>
      </w:tr>
      <w:tr w:rsidR="00073749" w:rsidRPr="00073749" w:rsidTr="00073749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73749" w:rsidRPr="00073749" w:rsidTr="00073749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1,5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1,5; 2</w:t>
            </w:r>
          </w:p>
        </w:tc>
      </w:tr>
      <w:tr w:rsidR="00073749" w:rsidRPr="00073749" w:rsidTr="00073749">
        <w:trPr>
          <w:jc w:val="center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1,5; 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0" w:name="i2512880"/>
      <w:bookmarkStart w:id="251" w:name="i2528809"/>
      <w:bookmarkEnd w:id="25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5.15</w:t>
      </w:r>
      <w:bookmarkEnd w:id="25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колонны к фундаменту следует проектировать на удлиненных анкерных болтах с учетом возможности подъема колонны в процессе эксплуатации эстакады не менее чем на 200 мм и горизонтального смещения в поперечном направлении не менее чем на 100 мм (рис. </w:t>
      </w:r>
      <w:hyperlink r:id="rId51" w:anchor="i2536783" w:tooltip="Рисунок 5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2" w:name="i253678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90950" cy="2686050"/>
            <wp:effectExtent l="19050" t="0" r="0" b="0"/>
            <wp:docPr id="8" name="Рисунок 8" descr="http://www.tehlit.ru/1lib_norma_doc/6/6137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lit.ru/1lib_norma_doc/6/6137/x01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2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3" w:name="i254326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Рис. 5</w:t>
      </w:r>
      <w:bookmarkEnd w:id="25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Деталь крепления к фундаменту стальной колонны, допускающего ее рихтовку: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4" w:name="i2552409"/>
      <w:bookmarkStart w:id="255" w:name="i2565515"/>
      <w:bookmarkEnd w:id="254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255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фундамент;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анкерный болт;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башмак колонны;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прокладка;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отрезок стальной трубы;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овальное отверстие;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прогнозируемой осадке, но не менее 100 мм</w:t>
      </w:r>
    </w:p>
    <w:p w:rsidR="00073749" w:rsidRPr="00073749" w:rsidRDefault="00073749" w:rsidP="00073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ветвях колонны следует предусматривать отверстия для крепления инвентарной траверсы, используемой в случае необходимости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поддомкрачивания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Вертикальные связи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6" w:name="i2575756"/>
      <w:bookmarkStart w:id="257" w:name="i2588710"/>
      <w:bookmarkEnd w:id="25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5.16</w:t>
      </w:r>
      <w:bookmarkEnd w:id="25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устойчивости сооружения и восприятия горизонтальных усилий в продольном направлении в пределах температурного блока необходимо предусматривать устройство по колоннам стальных вертикальных связей, располагаемых: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длине температурного блока до 84 м - одна связь посередине его длины;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длине температурного блока более 84 м - на расстоянии не более 48 м от торцов и не более 36 м по длине блока (в осях связей).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8" w:name="i2595712"/>
      <w:bookmarkStart w:id="259" w:name="i2607123"/>
      <w:bookmarkEnd w:id="25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5.17</w:t>
      </w:r>
      <w:bookmarkEnd w:id="25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Вертикальные связи рекомендуется проектировать парными крестового типа (рис. </w:t>
      </w:r>
      <w:hyperlink r:id="rId53" w:anchor="i2656475" w:tooltip="Рисунок 6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устанавливать в двух плоскостях: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двухветвевых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колоннах - по оси ветвей;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колоннах сплошного сечения - на расстоянии не более 100 мм от граней сечения.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0" w:name="i2617301"/>
      <w:bookmarkStart w:id="261" w:name="i2623392"/>
      <w:bookmarkEnd w:id="26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5.18</w:t>
      </w:r>
      <w:bookmarkEnd w:id="26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следует выполнять из одиночных уголковых профилей.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Противостоящие связевые фермы следует соединять планками из уголкового профиля.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2" w:name="i2633016"/>
      <w:bookmarkStart w:id="263" w:name="i2648493"/>
      <w:bookmarkEnd w:id="26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5.19</w:t>
      </w:r>
      <w:bookmarkEnd w:id="26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ертикальные связи должны быть рассчитаны на нагрузку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приложенную в уровне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подкрановых балок и равную горизонтальной продольной нагрузке, деленной на число связей в пределах одного температурного блока.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нагрузку следует передавать только на растянутые элементы связи.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4" w:name="i2656475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3200400"/>
            <wp:effectExtent l="19050" t="0" r="0" b="0"/>
            <wp:docPr id="9" name="Рисунок 9" descr="http://www.tehlit.ru/1lib_norma_doc/6/6137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lit.ru/1lib_norma_doc/6/6137/x01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4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5" w:name="i266264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6</w:t>
      </w:r>
      <w:bookmarkEnd w:id="26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Вертикальные связи по колоннам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6" w:name="i2676655"/>
      <w:bookmarkStart w:id="267" w:name="i2685444"/>
      <w:bookmarkEnd w:id="266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267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колонна;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пролетная конструкция;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парные элементы связи;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соединительная планка</w:t>
      </w:r>
    </w:p>
    <w:p w:rsidR="00073749" w:rsidRPr="00073749" w:rsidRDefault="00073749" w:rsidP="0007374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8" w:name="i269895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33600" cy="1724025"/>
            <wp:effectExtent l="19050" t="0" r="0" b="0"/>
            <wp:docPr id="10" name="Рисунок 10" descr="http://www.tehlit.ru/1lib_norma_doc/6/6137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hlit.ru/1lib_norma_doc/6/6137/x020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8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9" w:name="i270741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7</w:t>
      </w:r>
      <w:bookmarkEnd w:id="26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Деталь крепления подкрановой балки к связевой колонне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0" w:name="i2715351"/>
      <w:bookmarkStart w:id="271" w:name="i2727285"/>
      <w:bookmarkEnd w:id="270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271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колонна;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подкрановая балка;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соединительная планка;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вертикальные связи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элементов связей должна быть не более 200.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2" w:name="i2737835"/>
      <w:bookmarkStart w:id="273" w:name="i2743246"/>
      <w:bookmarkEnd w:id="27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5.20</w:t>
      </w:r>
      <w:bookmarkEnd w:id="27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Нижние пояса подкрановых балок должны быть прикреплены к связевым колоннам листовыми шарнирами на сварке (рис. </w:t>
      </w:r>
      <w:hyperlink r:id="rId56" w:anchor="i2698958" w:tooltip="Рисунок 7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 крепление на каждой колонне должно быть рассчитано на нагрузку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передаваемую на вертикальную связь.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4" w:name="i2753494"/>
      <w:bookmarkStart w:id="275" w:name="i2766343"/>
      <w:bookmarkEnd w:id="27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5.21</w:t>
      </w:r>
      <w:bookmarkEnd w:id="27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Крепление стальных связевых колонн к фундаменту должно быть рассчитано на сдвигающую нагрузку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76" w:name="i2775373"/>
      <w:bookmarkStart w:id="277" w:name="i2784378"/>
      <w:bookmarkStart w:id="278" w:name="i2791426"/>
      <w:bookmarkEnd w:id="276"/>
      <w:bookmarkEnd w:id="277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bookmarkEnd w:id="278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ПРОЛЕТНЫЕ КОНСТРУКЦИИ</w:t>
      </w:r>
    </w:p>
    <w:p w:rsidR="00073749" w:rsidRPr="00073749" w:rsidRDefault="00073749" w:rsidP="0007374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Подкрановые балки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9" w:name="i2808498"/>
      <w:bookmarkStart w:id="280" w:name="i2817806"/>
      <w:bookmarkEnd w:id="27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bookmarkEnd w:id="28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Пролетные конструкции следует проектировать преимущественно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стальными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типовые подкрановые балки по сериям 1.426.2-3 и 1.462-8.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1" w:name="i2826726"/>
      <w:bookmarkStart w:id="282" w:name="i2834719"/>
      <w:bookmarkEnd w:id="28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bookmarkEnd w:id="28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Железобетонные типовые подкрановые балки по серии 1.462.1-4 следует использовать по железобетонным колоннам, если не прогнозируется необходимость восстановления проектного положения балок в процессе эксплуатации эстакады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57" w:anchor="i1725611" w:tooltip="Пункт 4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 краны общего назначения грузоподъемностью не более 32 т групп режимов работы не более 6К.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3" w:name="i2844714"/>
      <w:bookmarkStart w:id="284" w:name="i2851116"/>
      <w:bookmarkEnd w:id="28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bookmarkEnd w:id="28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типовых конструкций балок выполняется на основе дополнительного расчета с учетом ветровой нагрузки.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5" w:name="i286193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33875" cy="2647950"/>
            <wp:effectExtent l="19050" t="0" r="9525" b="0"/>
            <wp:docPr id="11" name="Рисунок 11" descr="http://www.tehlit.ru/1lib_norma_doc/6/6137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hlit.ru/1lib_norma_doc/6/6137/x022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85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6" w:name="i287645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</w:t>
      </w:r>
      <w:bookmarkEnd w:id="28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 использования типового крепления железобетонных подкрановых балок к колоннам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73749" w:rsidRPr="00073749" w:rsidRDefault="00073749" w:rsidP="00073749">
      <w:pPr>
        <w:spacing w:before="120" w:after="120" w:line="240" w:lineRule="auto"/>
        <w:ind w:firstLine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крайнего ряда;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среднего ряда;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стальной оголовок;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поддерживающая стальная балка тормозной конструкции;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соединительная планка;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железобетонная подкрановая балка;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железобетонная колонна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7" w:name="i2883568"/>
      <w:bookmarkStart w:id="288" w:name="i2893811"/>
      <w:bookmarkEnd w:id="28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6.4</w:t>
      </w:r>
      <w:bookmarkEnd w:id="28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восприятия усилий поперечного торможения и горизонтальных боковых сил, вызываемых движением крановых мостов, а также ветровой нагрузки на подкрановую балку и торец крана верхний пояс этой балки должен быть развязан горизонтальной тормозной конструкцией: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фермой - для эстакад под краны общего назначения групп режимов работы не более 6К;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сплошной балкой - в остальных случаях.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средним рядам колонн поясами тормозной конструкции служат верхние пояса подкрановых балок, а по крайним рядам - верхний пояс подкрановой балки и элемент жесткости.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Тормозные конструкции следует проектировать с использованием серии 1.462.2-3.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неразрезных подкрановых балках тормозные конструкции следует проектировать также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неразрезными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9" w:name="i2904388"/>
      <w:bookmarkStart w:id="290" w:name="i2916520"/>
      <w:bookmarkEnd w:id="28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</w:t>
      </w:r>
      <w:bookmarkEnd w:id="29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Стыки разрезных подкрановых балок на опорах должны допускать свободный поворот опорных сечений при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загружении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пролете.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 типовые конструкции крепления балок к колоннам (рис. </w:t>
      </w:r>
      <w:hyperlink r:id="rId59" w:anchor="i2861931" w:tooltip="Рисунок 8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1" w:name="i2924783"/>
      <w:bookmarkStart w:id="292" w:name="i2934710"/>
      <w:bookmarkEnd w:id="29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</w:t>
      </w:r>
      <w:bookmarkEnd w:id="29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Стальные пролетные конструкции следует проектировать, а также поставлять и монтировать в виде пространственного блока, состоящего (рис. </w:t>
      </w:r>
      <w:hyperlink r:id="rId60" w:anchor="i2943281" w:tooltip="Рисунок 9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крайним рядам колонн - из подкрановой балки вспомогательной фермы, тормозной конструкции и вертикальных крестовых связей в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приопорных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сечениях;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средним рядам колонн многопролетных эстакад - из двух параллельных подкрановых балок, тормозной конструкции и таких же вертикальных связей.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вертикальных связей следует рассчитывать по прочности на поперечную крановую и ветровую нагрузку и назначать гибкостью не более 150.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3" w:name="i294328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1724025"/>
            <wp:effectExtent l="19050" t="0" r="0" b="0"/>
            <wp:docPr id="12" name="Рисунок 12" descr="http://www.tehlit.ru/1lib_norma_doc/6/6137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hlit.ru/1lib_norma_doc/6/6137/x02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3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4" w:name="i295386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9</w:t>
      </w:r>
      <w:bookmarkEnd w:id="29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Рекомендуемая схема блочного решения стальных пролетных конструкций для ряда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крайнего;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среднего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5" w:name="i2961759"/>
      <w:bookmarkStart w:id="296" w:name="i2971723"/>
      <w:bookmarkEnd w:id="29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</w:t>
      </w:r>
      <w:bookmarkEnd w:id="29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прогнозируется необходимость рихтовки балок в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эксплуатации сооружения, крепление пролетных конструкций к колоннам следует проектировать согласно рис. </w:t>
      </w:r>
      <w:hyperlink r:id="rId62" w:anchor="i2943281" w:tooltip="Рисунок 9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удлиненных болтах, пропускаемых в овальные (в поперечном направлении) дыры, и предусматривать возможность крепления к колонне инвентарного столика для установки домкрата.</w:t>
      </w:r>
      <w:proofErr w:type="gramEnd"/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Крановый путь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7" w:name="i2987608"/>
      <w:bookmarkStart w:id="298" w:name="i2991793"/>
      <w:bookmarkEnd w:id="29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6.8</w:t>
      </w:r>
      <w:bookmarkEnd w:id="29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кранового рельса следует назначать в соответствии с указаниями стандартов или технических условий на мостовые краны.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кранов общего назначения грузоподъемностью не более 50 т, а также магнитных, грейферных и магнитно-грейферных кранов грузоподъемностью не более 20 т тип рельса следует назначать в соответствии с табл. </w:t>
      </w:r>
      <w:hyperlink r:id="rId63" w:anchor="i3015633" w:tooltip="Таблица 4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9" w:name="i300510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  <w:bookmarkEnd w:id="299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82"/>
        <w:gridCol w:w="2187"/>
        <w:gridCol w:w="3042"/>
      </w:tblGrid>
      <w:tr w:rsidR="00073749" w:rsidRPr="00073749" w:rsidTr="00073749">
        <w:trPr>
          <w:tblHeader/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0" w:name="i3015633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рельса</w:t>
            </w:r>
            <w:bookmarkEnd w:id="300"/>
          </w:p>
        </w:tc>
        <w:tc>
          <w:tcPr>
            <w:tcW w:w="2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нагрузка на колесо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кН, при группе режима работы крана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5К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6К, 7К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Крановый по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4121-76*: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КР70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КР80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350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Р43 по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7173-54*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</w:tr>
      <w:tr w:rsidR="00073749" w:rsidRPr="00073749" w:rsidTr="000737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Р50 по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4" w:tooltip="Рельсы железнодорожные типа Р50. Конструкция и размеры" w:history="1">
              <w:r w:rsidRPr="00073749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7174-75</w:t>
              </w:r>
            </w:hyperlink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400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200 до 350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металлургических кранов используют крановые рельсы типов КР 100 и КР 120.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1" w:name="i3028219"/>
      <w:bookmarkStart w:id="302" w:name="i3032261"/>
      <w:bookmarkEnd w:id="30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6.9</w:t>
      </w:r>
      <w:bookmarkEnd w:id="30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Крановые рельсы следует крепить к подкрановой балке прижимными планками, а железнодорожные - крюками в соответствии с типовыми чертежами по сериям 1.426.1-4 и 1.426.2-3.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подошву рельсов для кранов групп режимов работы 7К и 8К рекомендуется подкладывать упругую прокладку.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3" w:name="i3047163"/>
      <w:bookmarkStart w:id="304" w:name="i3058873"/>
      <w:bookmarkEnd w:id="30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6.10</w:t>
      </w:r>
      <w:bookmarkEnd w:id="30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специальных рельсов ширина верхнего пояса подкрановой балки должна быть не менее 400 мм. При этом не допускается без специального расчета уменьшать толщину (в сравнении с типовым решением) верхнего поясного листа стальной балки.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5" w:name="i3068842"/>
      <w:bookmarkStart w:id="306" w:name="i3075135"/>
      <w:bookmarkEnd w:id="30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6.11</w:t>
      </w:r>
      <w:bookmarkEnd w:id="30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Рекомендуется применение рельсов со сварными стыками в пределах температурного блока сооружения.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7" w:name="i3087555"/>
      <w:bookmarkStart w:id="308" w:name="i3097314"/>
      <w:bookmarkEnd w:id="30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6.12</w:t>
      </w:r>
      <w:bookmarkEnd w:id="30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концевых упоров на крановых путях необходимо выполнять на нагрузки, указанные в </w:t>
      </w:r>
      <w:proofErr w:type="spellStart"/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концевых упоров рекомендуется принимать для кранов общего назначения по типовым чертежам серии 1.426.1-4 и для специальных кранов по серии ИС-01-08/67.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09" w:name="i3106116"/>
      <w:bookmarkStart w:id="310" w:name="i3114481"/>
      <w:bookmarkStart w:id="311" w:name="i3123699"/>
      <w:bookmarkEnd w:id="309"/>
      <w:bookmarkEnd w:id="310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bookmarkEnd w:id="311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УСТРОЙСТВА ДЛЯ ОБСЛУЖИВАНИЯ КРАНОВ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2" w:name="i3133041"/>
      <w:bookmarkStart w:id="313" w:name="i3146624"/>
      <w:bookmarkEnd w:id="31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</w:t>
      </w:r>
      <w:bookmarkEnd w:id="31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обслуживания мостовых кранов эстакада должна быть оснащена галереями (проходами) вдоль крановых путей, посадочными площадками и лестницами, устройство которых должно соответствовать требованиям правил Госгортехнадзора.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4" w:name="i3155847"/>
      <w:bookmarkStart w:id="315" w:name="i3162348"/>
      <w:bookmarkEnd w:id="31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</w:t>
      </w:r>
      <w:bookmarkEnd w:id="31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Посадочные площадки и лестницы следует проектировать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металлическими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6" w:name="i3174137"/>
      <w:bookmarkStart w:id="317" w:name="i3188919"/>
      <w:bookmarkEnd w:id="31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bookmarkEnd w:id="31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Настил галереи и посадочной площадки должен быть металлическим или достаточной прочности деревянным (если это допустимо по противопожарным нормам).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 должен быть устроен по всей длине и ширине галереи или площадки.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Металлический настил должен быть выполнен так, чтобы исключалась возможность скольжения ног (листы рифленые, из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просечно-вытяжной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и т.д., причем один из размеров отверстия не должен превышать 20 мм).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настил должен быть выполнен с зазорами между досками, равными 20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8" w:name="i3198547"/>
      <w:bookmarkStart w:id="319" w:name="i3204118"/>
      <w:bookmarkEnd w:id="31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</w:t>
      </w:r>
      <w:bookmarkEnd w:id="31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каждому ряду опор в уровне верха подкрановой балки должна быть запроектирована галерея для прохода вдоль кранового пути.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0" w:name="i3215462"/>
      <w:bookmarkStart w:id="321" w:name="i3226563"/>
      <w:bookmarkEnd w:id="32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</w:t>
      </w:r>
      <w:bookmarkEnd w:id="32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Ширина прохода (в свету) по галерее должна быть не менее 500 мм, а высота не менее 1800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расположения (для эстакад с жесткими распорками выше кранового габарита) должен быть обеспечен проход шириной не менее 400 мм. При устройстве прохода внутри колонны за 1 м до подхода к ней ширина прохода по галерее должна быть уменьшена до ширины прохода в колонне.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2" w:name="i3238934"/>
      <w:bookmarkStart w:id="323" w:name="i3241020"/>
      <w:bookmarkEnd w:id="32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</w:t>
      </w:r>
      <w:bookmarkEnd w:id="32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Каждая галерея должна иметь постоянные перила высотой не менее 1 м, располагаемые по крайним рядам опор - только с наружной стороны,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обеих сторон галереи. В пределах каждого шага колонн перила должны иметь съемный участок шириной не менее 500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у колонны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неогражденный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галереи не разрешается.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4" w:name="i3256437"/>
      <w:bookmarkStart w:id="325" w:name="i3264153"/>
      <w:bookmarkEnd w:id="32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7.7</w:t>
      </w:r>
      <w:bookmarkEnd w:id="32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люка в настиле галереи должен быть не менее 0,5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м. Крышка люка должна быть шарнирно закреплена, легко и удобно открываться и закрываться.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6" w:name="i3278691"/>
      <w:bookmarkStart w:id="327" w:name="i3282994"/>
      <w:bookmarkEnd w:id="32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7.8</w:t>
      </w:r>
      <w:bookmarkEnd w:id="32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галерея должна иметь выходы из лестницы не реже чем через 200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8" w:name="i3291823"/>
      <w:bookmarkStart w:id="329" w:name="i3306352"/>
      <w:bookmarkEnd w:id="32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7.9</w:t>
      </w:r>
      <w:bookmarkEnd w:id="32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входа в кабину управления крана должна быть предусмотрена посадочная площадка со стационарной лестницей.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0" w:name="i3314103"/>
      <w:bookmarkStart w:id="331" w:name="i3325436"/>
      <w:bookmarkEnd w:id="33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7.10</w:t>
      </w:r>
      <w:bookmarkEnd w:id="33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от пола посадочной площадки до нижней части перекрытия и выступающих частей конструкций должно быть не менее 1800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2" w:name="i3331504"/>
      <w:bookmarkStart w:id="333" w:name="i3343923"/>
      <w:bookmarkEnd w:id="33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7.11</w:t>
      </w:r>
      <w:bookmarkEnd w:id="33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 посадочной площадки должен быть расположен на одном уровне с полом кабины крана (или тамбура, если кабина его имеет). Зазор между посадочной площадкой и порогом двери кабины (тамбура) при остановке крана возле площадки должен быть не менее 60 и не более 150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4" w:name="i335434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устройство с посадочной площадки ниже уровня пола кабины при соблюдении </w:t>
      </w:r>
      <w:bookmarkStart w:id="335" w:name="i3361732"/>
      <w:bookmarkEnd w:id="33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требований Правил устройства и безопасной эксплуатации грузоподъемных кранов (М., 1981</w:t>
      </w:r>
      <w:bookmarkEnd w:id="33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6" w:name="i3377266"/>
      <w:bookmarkStart w:id="337" w:name="i3384757"/>
      <w:bookmarkEnd w:id="33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7.12</w:t>
      </w:r>
      <w:bookmarkEnd w:id="33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Посадочные площадки рекомендуется проектировать с использованием типовых чертежей серии ИС-01-08/67.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8" w:name="i3396764"/>
      <w:bookmarkStart w:id="339" w:name="i3408790"/>
      <w:bookmarkEnd w:id="33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7.13</w:t>
      </w:r>
      <w:bookmarkEnd w:id="33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Лестницы для доступа на галереи и площадки следует проектировать шириной не менее 600 мм с углом наклона к горизонту не более 60°.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высоте более 10 м лестница должна быть снабжена площадкой через 6 - 8 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0" w:name="i3412581"/>
      <w:bookmarkStart w:id="341" w:name="i3425909"/>
      <w:bookmarkEnd w:id="34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7.14</w:t>
      </w:r>
      <w:bookmarkEnd w:id="34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между ступенями должно быть одинаковым по всей высоте лестницы и составлять не более 300 мм.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должны быть плоскими шириной не менее 120 мм и выполненными из стального рифленого листа.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выполненные лестницы со ступенями из стержней могут не переделываться.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 должны иметь ограждения.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2" w:name="i3431150"/>
      <w:bookmarkStart w:id="343" w:name="i3441566"/>
      <w:bookmarkEnd w:id="34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7.15</w:t>
      </w:r>
      <w:bookmarkEnd w:id="34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Конструкцию лестниц следует принимать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типовыми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серии 1.450.3-3.</w:t>
      </w:r>
    </w:p>
    <w:p w:rsidR="00073749" w:rsidRPr="00073749" w:rsidRDefault="00073749" w:rsidP="00073749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44" w:name="i3453385"/>
      <w:bookmarkStart w:id="345" w:name="i3462624"/>
      <w:bookmarkStart w:id="346" w:name="i3473031"/>
      <w:bookmarkEnd w:id="344"/>
      <w:bookmarkEnd w:id="345"/>
      <w:r w:rsidRPr="00073749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1</w:t>
      </w:r>
      <w:bookmarkEnd w:id="346"/>
    </w:p>
    <w:p w:rsidR="00073749" w:rsidRPr="00073749" w:rsidRDefault="00073749" w:rsidP="0007374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47" w:name="i3484603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ХАРАКТЕРИСТИКИ МОСТОВЫХ КРАНОВ</w:t>
      </w:r>
      <w:bookmarkEnd w:id="347"/>
    </w:p>
    <w:p w:rsidR="00073749" w:rsidRPr="00073749" w:rsidRDefault="00073749" w:rsidP="00073749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48" w:name="i3491862"/>
      <w:bookmarkStart w:id="349" w:name="i3502372"/>
      <w:bookmarkStart w:id="350" w:name="i3513943"/>
      <w:bookmarkEnd w:id="348"/>
      <w:bookmarkEnd w:id="34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350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работы кранов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видов грузоподъемных кранов (кроме судовых и плавучих) согласно </w:t>
      </w:r>
      <w:hyperlink r:id="rId65" w:tooltip="Краны грузоподъемные. Режимы работы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25546-82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установлены группы режима их работы от 1К до 8К, которые назначаются в зависимости от сочетания двух показателей: общего числа циклов работы крана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срок его службы и коэффициента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новая классификация заменила ранее установленные правилами Госгортехнадзора режимы работы кранов: легкий (Л), средний (С), тяжелый (Т) и весьма тяжелый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использовались и в технических условиях на краны.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технологическом задании конкретных значений характеристик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группу режима работы крана можно установить в зависимости от его вида и условий использования в соответствии с данными приложения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6" w:tooltip="Краны грузоподъемные. Режимы работы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25546-82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1" w:name="i3524555"/>
      <w:bookmarkStart w:id="352" w:name="i3533226"/>
      <w:bookmarkStart w:id="353" w:name="i3543878"/>
      <w:bookmarkEnd w:id="351"/>
      <w:bookmarkEnd w:id="35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End w:id="35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характеристики кранов</w:t>
      </w:r>
    </w:p>
    <w:p w:rsidR="00073749" w:rsidRPr="00073749" w:rsidRDefault="00073749" w:rsidP="00073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новых сооружений основные характеристики кранов следует принимать по стандартам типов, основных параметров и размеров (пока такие стандарты имеются только для специальных кранов с гибким подвесом траверсы и для нескольких видов (металлургических кранов) или по техническим условиям заводов подъемно-транспортного оборудования (ЗПТО), выпускающих краны: общего назначения - табл. </w:t>
      </w:r>
      <w:hyperlink r:id="rId67" w:anchor="i3563725" w:tooltip="Таблиц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специальные - табл. </w:t>
      </w:r>
      <w:hyperlink r:id="rId68" w:anchor="i3628520" w:tooltip="Таблица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реконструкции эти характеристики следует принимать по паспортным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 установленных кранов. Характеристики ранее выпускавшихся кранов приведены также в Справочнике по кранам. Т. 2. Характеристики кранов, крановые механизмы, их узлы и детали, техническая эксплуатация (Л., 1973).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4" w:name="i355672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  <w:bookmarkEnd w:id="354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03"/>
        <w:gridCol w:w="804"/>
        <w:gridCol w:w="710"/>
        <w:gridCol w:w="992"/>
        <w:gridCol w:w="804"/>
        <w:gridCol w:w="804"/>
        <w:gridCol w:w="898"/>
        <w:gridCol w:w="804"/>
        <w:gridCol w:w="805"/>
        <w:gridCol w:w="1087"/>
      </w:tblGrid>
      <w:tr w:rsidR="00073749" w:rsidRPr="00073749" w:rsidTr="00073749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5" w:name="i3563725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Грузоподъемность,</w:t>
            </w:r>
            <w:bookmarkEnd w:id="355"/>
          </w:p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т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по рисунку</w:t>
            </w:r>
          </w:p>
        </w:tc>
        <w:tc>
          <w:tcPr>
            <w:tcW w:w="28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(не более) при режиме работы крана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</w:t>
            </w:r>
            <w:proofErr w:type="gramEnd"/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тяжелом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В,</w:t>
            </w: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ЗПТО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Александрийский ЗПТО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16/3,2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«Кран» (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Узловая)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Харьковский ЗПТО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73749" w:rsidRPr="00073749" w:rsidTr="00073749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Значения массы крана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тележки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Т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округлены до 1 т.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6" w:name="i3573497"/>
      <w:bookmarkStart w:id="357" w:name="i3585151"/>
      <w:bookmarkEnd w:id="356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End w:id="357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Наибольшая нагрузка на колесо обозначена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3749" w:rsidRPr="00073749" w:rsidRDefault="00073749" w:rsidP="00073749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8" w:name="i3591768"/>
      <w:bookmarkStart w:id="359" w:name="i3606589"/>
      <w:bookmarkEnd w:id="358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bookmarkEnd w:id="359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кранов, эксплуатируемых на открытом воздухе допускается некоторое увеличение базы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высоты, крана), с увеличением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К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мало изменяет нагрузки (в пределах прочности расчета строительных конструкций и оснований).</w:t>
      </w:r>
    </w:p>
    <w:p w:rsidR="00073749" w:rsidRPr="00073749" w:rsidRDefault="00073749" w:rsidP="00073749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0" w:name="i361429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bookmarkEnd w:id="36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98"/>
        <w:gridCol w:w="1095"/>
        <w:gridCol w:w="1001"/>
        <w:gridCol w:w="1472"/>
        <w:gridCol w:w="1189"/>
        <w:gridCol w:w="1095"/>
        <w:gridCol w:w="1661"/>
      </w:tblGrid>
      <w:tr w:rsidR="00073749" w:rsidRPr="00073749" w:rsidTr="00073749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1" w:name="i3628520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End w:id="361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Q, т</w:t>
            </w:r>
          </w:p>
        </w:tc>
        <w:tc>
          <w:tcPr>
            <w:tcW w:w="1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по рисунку</w:t>
            </w:r>
          </w:p>
        </w:tc>
        <w:tc>
          <w:tcPr>
            <w:tcW w:w="21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(не более)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кН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Краны магнитные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Краны грейферные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073749" w:rsidRPr="00073749" w:rsidTr="00073749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Краны магнитно-грейферные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073749" w:rsidRPr="00073749" w:rsidTr="0007374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073749" w:rsidRPr="00073749" w:rsidTr="000737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краны тяжелого режима работы, кроме отмеченного * - весьма тяжелый режим работы.</w:t>
      </w:r>
      <w:proofErr w:type="gramEnd"/>
    </w:p>
    <w:p w:rsidR="00073749" w:rsidRPr="00073749" w:rsidRDefault="00073749" w:rsidP="00073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2" w:name="i3634351"/>
      <w:bookmarkStart w:id="363" w:name="i3643334"/>
      <w:bookmarkEnd w:id="362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End w:id="363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См. примеч. к табл.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9" w:anchor="i3563725" w:tooltip="Таблица 1" w:history="1">
        <w:r w:rsidRPr="00073749">
          <w:rPr>
            <w:rFonts w:ascii="Times New Roman" w:eastAsia="Times New Roman" w:hAnsi="Times New Roman" w:cs="Times New Roman"/>
            <w:sz w:val="20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64" w:name="i3658588"/>
      <w:bookmarkStart w:id="365" w:name="i3666661"/>
      <w:bookmarkStart w:id="366" w:name="i3678871"/>
      <w:bookmarkEnd w:id="364"/>
      <w:bookmarkEnd w:id="36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End w:id="36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Нагрузки от крана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 от крана передается на рельс колесами в местах контакта по схеме на рисунке. Нормативные значения нагрузки для четырехколесных кранов с гибким подвесом груза определяют, кН: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вертикальная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характеристикам кранов (см. табл. </w:t>
      </w:r>
      <w:hyperlink r:id="rId70" w:anchor="i3563725" w:tooltip="Таблиц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1" w:anchor="i3628520" w:tooltip="Таблица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вертикальная - по формуле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7" w:name="i3686385"/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bookmarkEnd w:id="36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min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(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                         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368" w:name="i369553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36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ее не менее 5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поперечная (тормозная) - по формуле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9" w:name="i3705630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bookmarkEnd w:id="36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0,25 (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                                                           (</w:t>
      </w:r>
      <w:bookmarkStart w:id="370" w:name="i371414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37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продольная (тормозная) - по формуле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1" w:name="i3723937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bookmarkEnd w:id="371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   (</w:t>
      </w:r>
      <w:bookmarkStart w:id="372" w:name="i373818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37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3" w:name="i374489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0050" cy="990600"/>
            <wp:effectExtent l="19050" t="0" r="0" b="0"/>
            <wp:docPr id="13" name="Рисунок 13" descr="http://www.tehlit.ru/1lib_norma_doc/6/6137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hlit.ru/1lib_norma_doc/6/6137/x026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73"/>
    </w:p>
    <w:p w:rsidR="00073749" w:rsidRPr="00073749" w:rsidRDefault="00073749" w:rsidP="00073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размеры кранов и нагрузки, передаваемые им на рельсы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поперек пути;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вдоль пути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кранов режима работы 8К, а также металлургических кранов режимов работы 7К, 8К для расчета подкрановых балок и их креплений к колоннам взамен нагрузки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учитывать боковую силу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4" w:name="i3751701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Т' = </w:t>
      </w:r>
      <w:bookmarkEnd w:id="37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(</w:t>
      </w:r>
      <w:bookmarkStart w:id="375" w:name="i376648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End w:id="37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формулах (</w:t>
      </w:r>
      <w:hyperlink r:id="rId73" w:anchor="i3686385" w:tooltip="Формул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hyperlink r:id="rId74" w:anchor="i3705630" w:tooltip="Формула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обозначены: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крана и тележки соответственно;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 крана. Их значения принимаются в т при значениях 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 от удара крана о тупиковый упор принимается по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6" w:name="i3778352"/>
      <w:bookmarkStart w:id="377" w:name="i3786369"/>
      <w:bookmarkStart w:id="378" w:name="i3795035"/>
      <w:bookmarkEnd w:id="376"/>
      <w:bookmarkEnd w:id="37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End w:id="37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Ветровая нагрузка на кран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Ветровую нагрузку на работающий кран определяют в соответствии с </w:t>
      </w:r>
      <w:hyperlink r:id="rId75" w:tooltip="Краны грузоподъемные. Нагрузка ветровая. Нормы и метод определения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1451-77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нагрузка не зависит от района строительства и высоты эстакады, учитывается только в поперечном направлении, передается на один (любой) крановый рельс и может суммироваться с усилиями поперечного торможения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практических расчетах нормативное значение нагрузки, передаваемой на рельс одним колесом крана, можно принимать:</w:t>
      </w:r>
      <w:proofErr w:type="gramEnd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грузоподъемность крана, т       5 - 10          16 - 20             32 - 50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ветровая нагрузка, кН (тс)        1 (0,1)         1,5 (0,15)         2 (0,2).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эстакад, обслуживающих производства, исключающие возможность перерывов в работе, указанные значения нагрузок должны быть увеличены в 4 раза.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Ветровую нагрузку на неработающий кран определяют в соответствии со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"http://www.tehlit.ru/1lib_norma_doc/1/1880/index.htm" \o "Нагрузки и воздействия"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2.01.07-85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нагрузка зависит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района строительства и высоты эстакады, учитывается в продольном и в поперечном направлении и передается поровну на оба крановые рельса.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значения ветровой нагрузки площадь крана с грузом допускается определять по табл. </w:t>
      </w:r>
      <w:hyperlink r:id="rId76" w:anchor="i3818308" w:tooltip="Таблица 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9" w:name="i380236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bookmarkEnd w:id="379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60"/>
        <w:gridCol w:w="1710"/>
        <w:gridCol w:w="1237"/>
        <w:gridCol w:w="1617"/>
        <w:gridCol w:w="2187"/>
      </w:tblGrid>
      <w:tr w:rsidR="00073749" w:rsidRPr="00073749" w:rsidTr="00073749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0" w:name="i3818308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Грузоподъемность крана,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bookmarkEnd w:id="380"/>
            <w:proofErr w:type="gramEnd"/>
          </w:p>
        </w:tc>
        <w:tc>
          <w:tcPr>
            <w:tcW w:w="3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площадь, м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направлении действия ветра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поперек эстакады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вдоль эстакады при пролете крана,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073749" w:rsidRPr="00073749" w:rsidTr="00073749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</w:tbl>
    <w:p w:rsidR="00073749" w:rsidRPr="00073749" w:rsidRDefault="00073749" w:rsidP="00073749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81" w:name="i3824431"/>
      <w:bookmarkStart w:id="382" w:name="i3837912"/>
      <w:bookmarkStart w:id="383" w:name="i3846271"/>
      <w:bookmarkEnd w:id="381"/>
      <w:bookmarkEnd w:id="382"/>
      <w:r w:rsidRPr="00073749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2</w:t>
      </w:r>
      <w:bookmarkEnd w:id="383"/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84" w:name="i3851618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ОСОБЕННОСТИ РАСЧЕТА ДЕФОРМАЦИЙ ОСНОВАНИЙ ПРИ МНОГОКРАТНО </w:t>
      </w:r>
      <w:proofErr w:type="gramStart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ПОВТОРНОМ</w:t>
      </w:r>
      <w:proofErr w:type="gramEnd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НАГРУЖЕНИИ</w:t>
      </w:r>
      <w:bookmarkEnd w:id="384"/>
    </w:p>
    <w:p w:rsidR="00073749" w:rsidRPr="00073749" w:rsidRDefault="00073749" w:rsidP="00073749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85" w:name="i3864971"/>
      <w:bookmarkStart w:id="386" w:name="i3875642"/>
      <w:bookmarkStart w:id="387" w:name="i3888788"/>
      <w:bookmarkEnd w:id="385"/>
      <w:bookmarkEnd w:id="38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38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Прогнозирование осадок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под фундаментами открытых крановых эстакад подвержены многократно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повторному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нагружению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вертикальной крановой нагрузкой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P,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фоне постоянной нагрузки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 массу фундамента и грунта на его уступах), цикл которого характеризуется коэффициентом асимметрии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8" w:name="i3896906"/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</w:t>
      </w:r>
      <w:bookmarkEnd w:id="388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                                                         (</w:t>
      </w:r>
      <w:bookmarkStart w:id="389" w:name="i390141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38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условиях происходит заметное накопление остаточных деформаций грунта и после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нагрузкой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осадка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начальную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коэффициент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0" w:name="i3913359"/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r.n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s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bookmarkEnd w:id="39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s,    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391" w:name="i392293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39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причем после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50 - 100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осадка накапливается по закону, близкому к логарифмическому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2" w:name="i393263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lg</w:t>
      </w:r>
      <w:bookmarkEnd w:id="392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r.n.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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(lg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lg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393" w:name="i394375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393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коэффициента накопления деформаций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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 зависит от начальной плотности грунта (она влияет на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размеров фундамента, но существенно зависит от коэффициента асимметрии цикла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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грунта. Значение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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определять опытным путем по результатам полевых или лабораторных испытаний в соответствии с рекомендациями Справочника по кранам. Т. 2. Характеристики кранов, крановые механизмы, их узлы и детали, техническая эксплуатация (Л., 1973).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ориентировочных расчетов при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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0,3 - 0,7 допускается принимать в формуле (</w:t>
      </w:r>
      <w:hyperlink r:id="rId77" w:anchor="i3932638" w:tooltip="Формула 3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4" w:name="i3955302"/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</w:t>
      </w:r>
      <w:bookmarkEnd w:id="39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0,2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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                                                        (</w:t>
      </w:r>
      <w:bookmarkStart w:id="395" w:name="i3967688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End w:id="39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соответствует несвязным грунтам, наиболее подверженным остаточным деформациям.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осадка фундамента может быть вычислена по формуле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6" w:name="i3972899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ser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s (G + 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r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bookmarkEnd w:id="39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 + P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397" w:name="i398857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End w:id="39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начальную осадку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 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"http://www.tehlit.ru/1lib_norma_doc/2/2015/index.htm" \o "Основания зданий и сооружений" </w:instrTex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2.02.01-83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путем послойного суммирования осадок отдельных слоев в пределах сжимаемой толщи грунта от действия полной нагрузки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 + Р.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коэффициента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принимать по табл. </w:t>
      </w:r>
      <w:hyperlink r:id="rId78" w:anchor="i4008511" w:tooltip="Таблиц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8" w:name="i3991101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bookmarkEnd w:id="39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47"/>
        <w:gridCol w:w="1236"/>
        <w:gridCol w:w="1236"/>
        <w:gridCol w:w="1236"/>
        <w:gridCol w:w="1236"/>
        <w:gridCol w:w="1520"/>
      </w:tblGrid>
      <w:tr w:rsidR="00073749" w:rsidRPr="00073749" w:rsidTr="00073749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9" w:name="i4008511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нагружений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bookmarkEnd w:id="399"/>
            <w:proofErr w:type="spellEnd"/>
            <w:proofErr w:type="gramEnd"/>
          </w:p>
        </w:tc>
        <w:tc>
          <w:tcPr>
            <w:tcW w:w="34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Приближенное значение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ρ</w:t>
            </w:r>
            <w:proofErr w:type="spellEnd"/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3749" w:rsidRPr="00073749" w:rsidTr="00073749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073749" w:rsidRPr="00073749" w:rsidTr="00073749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73749" w:rsidRPr="00073749" w:rsidTr="00073749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749" w:rsidRPr="00073749" w:rsidTr="00073749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073749" w:rsidRPr="00073749" w:rsidTr="00073749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возможного накопления осадки фундаментов с учетом повторного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50 лет эксплуатации сооружения требует оценки числа циклов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300 рабочих днях в году, работе крана в 1 - 3 смены по 7 ч и при 1 - 20 наездах крана на колонну в 1 ч общее число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нагружений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(0,1 - 6) 10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Возможное накопление деформаций в зависимости от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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разных периодов работы сооружения приведено в табл. </w:t>
      </w:r>
      <w:hyperlink r:id="rId79" w:anchor="i4026103" w:tooltip="Таблица 2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данные которой подтверждают целесообразность обкатки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свидетельствует о значительном уменьшении накопления деформаций грунтов после первого года эксплуатации (особенно при малой грузоподъемности кранов).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0" w:name="i401217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bookmarkEnd w:id="40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1"/>
        <w:gridCol w:w="1440"/>
        <w:gridCol w:w="1632"/>
        <w:gridCol w:w="1728"/>
      </w:tblGrid>
      <w:tr w:rsidR="00073749" w:rsidRPr="00073749" w:rsidTr="00073749">
        <w:trPr>
          <w:tblHeader/>
          <w:jc w:val="center"/>
        </w:trPr>
        <w:tc>
          <w:tcPr>
            <w:tcW w:w="2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1" w:name="i4026103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эксплуатации</w:t>
            </w:r>
            <w:bookmarkEnd w:id="401"/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нагружений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Symbol" w:eastAsia="Times New Roman" w:hAnsi="Symbol" w:cs="Arial"/>
                <w:i/>
                <w:iCs/>
                <w:sz w:val="20"/>
                <w:szCs w:val="20"/>
                <w:lang w:eastAsia="ru-RU"/>
              </w:rPr>
              <w:t></w:t>
            </w:r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ser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ser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крана среднего режима работы: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обкатка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эксплуатации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эксплуатации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3749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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крана весьма тяжелого режима работы: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обкатка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эксплуатации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73749" w:rsidRPr="00073749" w:rsidTr="00073749">
        <w:trPr>
          <w:jc w:val="center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6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лет эксплуатации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3749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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02" w:name="i4035051"/>
      <w:bookmarkStart w:id="403" w:name="i4046888"/>
      <w:bookmarkStart w:id="404" w:name="i4055153"/>
      <w:bookmarkEnd w:id="402"/>
      <w:bookmarkEnd w:id="403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End w:id="404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Учет </w:t>
      </w:r>
      <w:proofErr w:type="spellStart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внецентренного</w:t>
      </w:r>
      <w:proofErr w:type="spellEnd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нагружения</w:t>
      </w:r>
      <w:proofErr w:type="spellEnd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колонн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многопролетных эстакадах, оборудованных в соседних пролетах неодинаковыми кранами, может проявляться крен фундамента в сторону более интенсивно нагруженного 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пролета. Для предотвращения этого следует смещать центр подошвы фундамента на величину приведенного эксцентриситета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405" w:name="i4068220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red</w:t>
      </w:r>
      <w:bookmarkEnd w:id="405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0,75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                                       (</w:t>
      </w:r>
      <w:bookmarkStart w:id="406" w:name="i407439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bookmarkEnd w:id="40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073749" w:rsidRPr="00073749" w:rsidRDefault="00073749" w:rsidP="00073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0,75 - привязка подкрановых балок к оси колонны,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коэффициент, учитывающий режим работы крана, который может быть принят: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режима работы        2К - 3К       4К - 5К        6К - 7К             8К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 k                                  0,1             0,25                1                  2,5;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грузоподъемность крана,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индексы 1 и 2 соответствуют первому и второму пролетам.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соседних пролетах эстакады должны эксплуатироваться краны: в первом </w:t>
      </w:r>
      <w:r w:rsidRPr="00073749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vertAlign w:val="subscript"/>
          <w:lang w:eastAsia="ru-RU"/>
        </w:rPr>
        <w:t>1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т режима работы 7К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1) и во втором </w:t>
      </w:r>
      <w:r w:rsidRPr="00073749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Q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vertAlign w:val="subscript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т режима работы 5К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0,25). Тогда приведенный эксцентриситет по формуле (6)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0,75 (1 · 10 - 0,25 · 16) / (1 · 10 + 0,25 · 16) = 0,32 м, так что для предотвращения накопления неравномерных деформаций основания центр подошвы фундамента следует сместить на 300 мм относительно оси колонны в сторону первого пролета.</w:t>
      </w:r>
    </w:p>
    <w:p w:rsidR="00073749" w:rsidRPr="00073749" w:rsidRDefault="00073749" w:rsidP="00073749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07" w:name="i4082856"/>
      <w:bookmarkStart w:id="408" w:name="i4095460"/>
      <w:bookmarkStart w:id="409" w:name="i4101498"/>
      <w:bookmarkEnd w:id="407"/>
      <w:bookmarkEnd w:id="408"/>
      <w:r w:rsidRPr="00073749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3</w:t>
      </w:r>
      <w:bookmarkEnd w:id="409"/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0" w:name="i411862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ОПРЕДЕЛЕНИЮ ХАРАКТЕРИСТИК ЖЕСТКОСТИ НЕТРЕЩИНОСТОЙКИХ ЭЛЕМЕНТОВ ЖЕЛЕЗОБЕТОННОЙ ДВУХВЕТВЕВОЙ КОЛОННЫ</w:t>
      </w:r>
      <w:bookmarkEnd w:id="410"/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расчетов колонн, которые представляют собой статически неопределимую нелинейно деформирующуюся стержневую систему, следует учитывать вызванное трещинообразованием изменение характеристик жесткости элементов, оказывающее влияние на распределение усилий между стержнями.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Трещиностойкость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допускается проверять по приближенной формуле: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1" w:name="i4126534"/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</w:t>
      </w:r>
      <w:bookmarkEnd w:id="411"/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0,9 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1,75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tn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(</w:t>
      </w:r>
      <w:bookmarkStart w:id="412" w:name="i413148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412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0,9 - коэффициент, учитывающий армирование;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,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характеристики бетонного сечения; 1,75 - коэффициент, учитывающий пластические деформации бетона;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tn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нормативное сопротивление бетона растяжению;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соответственно продольное усилие и изгибающий момент в проверяемом элементе.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3" w:name="i4141235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14850" cy="2019300"/>
            <wp:effectExtent l="19050" t="0" r="0" b="0"/>
            <wp:docPr id="14" name="Рисунок 14" descr="http://www.tehlit.ru/1lib_norma_doc/6/6137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hlit.ru/1lib_norma_doc/6/6137/x028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13"/>
    </w:p>
    <w:p w:rsidR="00073749" w:rsidRPr="00073749" w:rsidRDefault="00073749" w:rsidP="0007374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относительной толщине защитного слоя 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/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0,1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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0,25 и приведенном к бетону коэффициенте армирования </w:t>
      </w:r>
      <w:r w:rsidRPr="00073749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t>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0,02 </w:t>
      </w:r>
      <w:r w:rsidRPr="0007374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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0,2</w:t>
      </w:r>
    </w:p>
    <w:p w:rsidR="00073749" w:rsidRPr="00073749" w:rsidRDefault="00073749" w:rsidP="00073749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4" w:name="i4157719"/>
      <w:bookmarkStart w:id="415" w:name="i4166655"/>
      <w:bookmarkEnd w:id="414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bookmarkEnd w:id="415"/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сжатая ветвь;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сжатая ветвь;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растянутая ветвь;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изгибаемая распорка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жесткости элементов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вычисления перемещений допускается определять приближенно: при действии продольной силы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6" w:name="i4171154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bookmarkEnd w:id="416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m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б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    (</w:t>
      </w:r>
      <w:bookmarkStart w:id="417" w:name="i4186484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417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действии изгибающего момента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8" w:name="i4197468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M</w:t>
      </w:r>
      <w:bookmarkEnd w:id="418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m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б</w:t>
      </w:r>
      <w:proofErr w:type="gram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419" w:name="i4208100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419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3749" w:rsidRPr="00073749" w:rsidRDefault="00073749" w:rsidP="00073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деформации бетона;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red</w:t>
      </w:r>
      <w:proofErr w:type="spellEnd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к бетону геометрические характеристики железобетонного сечения; </w:t>
      </w:r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- </w:t>
      </w: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коэффициент, учитывающий увеличение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железобетонного элемента вследствие образования трещин, значения которого принимают по рисунку. Для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трещиностойких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 </w:t>
      </w:r>
      <w:proofErr w:type="spellStart"/>
      <w:r w:rsidRPr="00073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073749" w:rsidRPr="00073749" w:rsidRDefault="00073749" w:rsidP="00073749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20" w:name="i4217680"/>
      <w:bookmarkStart w:id="421" w:name="i4228083"/>
      <w:bookmarkStart w:id="422" w:name="i4235730"/>
      <w:bookmarkEnd w:id="420"/>
      <w:bookmarkEnd w:id="421"/>
      <w:r w:rsidRPr="00073749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4</w:t>
      </w:r>
      <w:bookmarkEnd w:id="422"/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23" w:name="i4242423"/>
      <w:r w:rsidRPr="000737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 ВОЗВЕДЕНИЯ И ЭКСПЛУАТАЦИИ ЭСТАКАД</w:t>
      </w:r>
      <w:bookmarkEnd w:id="423"/>
    </w:p>
    <w:p w:rsidR="00073749" w:rsidRPr="00073749" w:rsidRDefault="00073749" w:rsidP="00073749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4" w:name="i4252384"/>
      <w:bookmarkStart w:id="425" w:name="i4261688"/>
      <w:bookmarkStart w:id="426" w:name="i4275723"/>
      <w:bookmarkEnd w:id="424"/>
      <w:bookmarkEnd w:id="425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42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Уменьшение </w:t>
      </w:r>
      <w:proofErr w:type="spellStart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основания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строительно-монтажных работ необходимо руководствоваться общими правилами и требованиями, установленными действующими нормативными документами. При этом должны приниматься меры по уменьшению влияния начальных деформаций оснований на отклонение несущих конструкций от проектного положения в период эксплуатации, для чего следует: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проектной организации обо всех обнаруженных при земляных работах отклонениях фактических грунтовых условий от принятых в проекте;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отвод поверхностных вод с площадки во время строительства;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естественного сложения грунта под подошвой фундамента или грунтовой подушки;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замачивание основания под подошвой фундамента;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промерзания основания;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предварительную обкатку эстакады краном.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Обкатка эстакады производится груженым краном в течение 5 - 6 смен непрерывной работы с таким расчетом, чтобы кран прошел над каждой колонной примерно 1000 раз. Обкатку многопролетных эстакад следует производить одновременно во всех пролетах. Окончательная выверка и закрепление крановых рельсов, а в случае необходимости - и подкрановых балок производится после окончания обкатки.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7" w:name="i4287389"/>
      <w:bookmarkStart w:id="428" w:name="i4294454"/>
      <w:bookmarkStart w:id="429" w:name="i4305804"/>
      <w:bookmarkEnd w:id="427"/>
      <w:bookmarkEnd w:id="428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End w:id="429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кранам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Монтируемые на эстакаде краны должны соответствовать требованиям ГОСТ 24378-80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*Е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 устройства и безопасной эксплуатации грузоподъемных кранов (М., 1981). В частности, следует проверять состояние ходовой части крана, влияющее на его перемещение по путям: равенство диаметров ходовых колес, отсутствие на их рабочей поверхности неровностей, степень отклонения колес от проектного положения.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кранов пролетом 22,5 м и более, монтируемых при температуре выше +10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ниже -10 °С, пролет крана следует уточнять с учетом температурных деформаций.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30" w:name="i4312302"/>
      <w:bookmarkStart w:id="431" w:name="i4327501"/>
      <w:bookmarkStart w:id="432" w:name="i4337730"/>
      <w:bookmarkEnd w:id="430"/>
      <w:bookmarkEnd w:id="431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End w:id="432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крановому пути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Допускаемые отклонения в расположении крановых рельсов не должны превышать значений, указанных в табл. </w:t>
      </w:r>
      <w:hyperlink r:id="rId81" w:anchor="i4355239" w:tooltip="Таблица 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к расположению рельсов производится путем: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рихтовки рельса по балке;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проектного положения балок, смещаемых относительно колонны;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восстановления проектного положения каркаса с помощью </w:t>
      </w:r>
      <w:proofErr w:type="spell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поддомкрачивания</w:t>
      </w:r>
      <w:proofErr w:type="spell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Рихтовка балок и колонн может производиться в пределах, предусмотренных проектом в соответствии с п.п. </w:t>
      </w:r>
      <w:hyperlink r:id="rId82" w:anchor="i1725611" w:tooltip="Пункт 4.10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4.10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3" w:anchor="i1748944" w:tooltip="Пункт 4.11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4.11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Пособия.</w:t>
      </w:r>
    </w:p>
    <w:p w:rsidR="00073749" w:rsidRPr="00073749" w:rsidRDefault="00073749" w:rsidP="00073749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3" w:name="i4344816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bookmarkEnd w:id="433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88"/>
        <w:gridCol w:w="1996"/>
        <w:gridCol w:w="1427"/>
      </w:tblGrid>
      <w:tr w:rsidR="00073749" w:rsidRPr="00073749" w:rsidTr="00073749">
        <w:trPr>
          <w:tblHeader/>
          <w:jc w:val="center"/>
        </w:trPr>
        <w:tc>
          <w:tcPr>
            <w:tcW w:w="3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4" w:name="i4355239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Допускаемое отклонение</w:t>
            </w:r>
            <w:bookmarkEnd w:id="434"/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Значение, 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073749" w:rsidRPr="00073749" w:rsidTr="00073749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укладке или рихтовке рельсов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эксплуатации эстакады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Разность отметок в поперечном сечении: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колоннах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пролете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Разность отметок на соседних колоннах при пролете балок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б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м:</w:t>
            </w:r>
          </w:p>
          <w:p w:rsidR="00073749" w:rsidRPr="00073749" w:rsidRDefault="00073749" w:rsidP="00073749">
            <w:pPr>
              <w:spacing w:after="0" w:line="240" w:lineRule="auto"/>
              <w:ind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ind w:firstLine="54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1/1000 пролета балки</w:t>
            </w:r>
            <w:r w:rsidRPr="000737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proofErr w:type="gramStart"/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б</w:t>
            </w:r>
            <w:proofErr w:type="spellEnd"/>
            <w:r w:rsidRPr="00073749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,</w:t>
            </w:r>
            <w:r w:rsidRPr="00073749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более 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Отклонение в плане между осями крановых рельсов (ширина колеи)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Отклонение рельса от прямой линии (на участке 40 м)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Взаимное смещение торцов стыкуемых рельсов в плане и по высоте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Зазоры в стыках (при 0</w:t>
            </w:r>
            <w:proofErr w:type="gramStart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длине рельса 12,5</w:t>
            </w:r>
            <w:r w:rsidRPr="0007374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3749" w:rsidRPr="00073749" w:rsidTr="00073749">
        <w:trPr>
          <w:jc w:val="center"/>
        </w:trPr>
        <w:tc>
          <w:tcPr>
            <w:tcW w:w="31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Смещение рельса с оси подкрановой балки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749" w:rsidRPr="00073749" w:rsidRDefault="00073749" w:rsidP="0007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073749" w:rsidRPr="00073749" w:rsidRDefault="00073749" w:rsidP="0007374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Примечания:</w:t>
      </w:r>
      <w:r w:rsidRPr="000737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Замеры производятся на участке эстакады без крана. 2. При температуре, отличной от 0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°С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зазоры по п. 6 изменяются на 1,5 мм на каждые 10 °С. 3. Допуски по п. 7 во время эксплуатации могут быть увеличены на основании соответствующего расчета подкрановых балок, но не более чем в 2 раза для стальных и в 3 раза для железобетонных балок.</w:t>
      </w:r>
    </w:p>
    <w:p w:rsidR="00073749" w:rsidRPr="00073749" w:rsidRDefault="00073749" w:rsidP="00073749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35" w:name="i4363533"/>
      <w:bookmarkStart w:id="436" w:name="i4372490"/>
      <w:bookmarkStart w:id="437" w:name="i4381020"/>
      <w:bookmarkEnd w:id="435"/>
      <w:bookmarkEnd w:id="436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End w:id="437"/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Эксплуатация и реконструкция эстакады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эксплуатации предприятия должна обеспечивать своевременный ремонт несущих конструкций эстакады и кранов. При этом особое внимание должно уделяться обеспечению нормального состояния крановых путей и ходовой части крана, а также несущих конструкций, их элементов и узловых соединений.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эксплуатации эстакады определяются в большинстве случаев одной или несколькими из следующих причин: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сверхнормативные отклонения от проектного положения крановых путей;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в диаметрах ходовых колес крана;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перекос колес крана из плоскости его движения;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несинхронность привода колес крана;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продольная или поперечная жесткость опор или пролетных конструкций;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сопряжений несущих конструкций (путей с балками, балок и тормозных конструкций, пролетных конструкций и колонн, колонн и фундаментов, вертикальных связей и колонн).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(усиление) эстакады может выполняться: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переоснащения сооружения кранами увеличенной грузоподъемности, другого типа или при интенсификации режима работы кранов;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когда не обеспечивается нормальная работа кранов на эстакаде (заклинивание и сход с рельсов крана, значительные вибрации или перемещения несущих конструкций).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 по реконструкции (усилению) должны предшествовать ознакомление с проектом, оценка реализации его в натуре и обследование фактического состояния конструкций и их узлов (</w:t>
      </w:r>
      <w:proofErr w:type="gramStart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 </w:t>
      </w:r>
      <w:hyperlink r:id="rId84" w:anchor="i213687" w:tooltip="Пункт 1.8" w:history="1">
        <w:r w:rsidRPr="000737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1.8</w:t>
        </w:r>
      </w:hyperlink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Пособия). Необходимо по возможности четко выявить причины нарушения нормальной эксплуатации крана и проверить условия его работы после приведения крана и несущих конструкций в проектное состояние с соблюдением нормативных допусков. Эту работу следует проводить под руководством или при консультации квалифицированного специалиста, имеющего опыт в области подкрановых конструкций.</w:t>
      </w:r>
    </w:p>
    <w:p w:rsidR="00073749" w:rsidRPr="00073749" w:rsidRDefault="00073749" w:rsidP="00073749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многократно повторное действие крановых нагрузок, необходимо предотвращать расстройство болтовых соединений (путем установки пружинных шайб, контргаек и т.д.).</w:t>
      </w:r>
    </w:p>
    <w:p w:rsidR="00073749" w:rsidRPr="00073749" w:rsidRDefault="00073749" w:rsidP="000737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073749" w:rsidRPr="00073749" w:rsidTr="0007374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38" w:name="i4393509"/>
          <w:bookmarkEnd w:id="438"/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"i35178"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i43737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Общие положения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i513379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Конструктивное решение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i1145614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Нагрузки и воздействия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i1514052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Основания и фундаменты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i2061914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Колонны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i2775373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 Пролетные конструкции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i3106116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 Устройства для обслуживания кранов</w:t>
              </w:r>
            </w:hyperlink>
          </w:p>
          <w:bookmarkStart w:id="439" w:name="i4403061"/>
          <w:bookmarkEnd w:id="439"/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"i3453385"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440" w:name="i4412224"/>
            <w:bookmarkEnd w:id="440"/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"i3484603"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мостовых кранов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i3491862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Режим работы кранов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i3524555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Основные характеристики кранов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i3658588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Нагрузки от крана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i3778352" w:history="1">
              <w:r w:rsidRPr="00073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Ветровая нагрузка на кран</w:t>
              </w:r>
            </w:hyperlink>
          </w:p>
          <w:bookmarkStart w:id="441" w:name="i4427652"/>
          <w:bookmarkEnd w:id="441"/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"i3824431"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442" w:name="i4436567"/>
            <w:bookmarkEnd w:id="442"/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96" w:anchor="i3851618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Особенности расчета деформаций оснований при многократно </w:t>
              </w:r>
              <w:proofErr w:type="gram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повторном</w:t>
              </w:r>
              <w:proofErr w:type="gram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нагружении</w:t>
              </w:r>
              <w:proofErr w:type="spellEnd"/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i3864971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1. Прогнозирование осадок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i4035051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2. Учет 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внецентренного</w:t>
              </w:r>
              <w:proofErr w:type="spell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нагружения</w:t>
              </w:r>
              <w:proofErr w:type="spell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колонн</w:t>
              </w:r>
            </w:hyperlink>
          </w:p>
          <w:bookmarkStart w:id="443" w:name="i4447991"/>
          <w:bookmarkEnd w:id="443"/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"i4082856"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Приложение 3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444" w:name="i4453421"/>
            <w:bookmarkEnd w:id="444"/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99" w:anchor="i4118625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Рекомендации по определению характеристик жесткости 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нетрещиностойких</w:t>
              </w:r>
              <w:proofErr w:type="spell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элементов железобетонной  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двухветвевой</w:t>
              </w:r>
              <w:proofErr w:type="spell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колонны</w:t>
              </w:r>
            </w:hyperlink>
          </w:p>
          <w:bookmarkStart w:id="445" w:name="i4466926"/>
          <w:bookmarkEnd w:id="445"/>
          <w:p w:rsidR="00073749" w:rsidRPr="00073749" w:rsidRDefault="00073749" w:rsidP="0007374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"http://www.tehlit.ru/1lib_norma_doc/6/6137/index.htm" \l "i4217680" </w:instrTex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Приложение 4</w:t>
            </w:r>
            <w:r w:rsidRPr="0007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446" w:name="i4472630"/>
            <w:bookmarkEnd w:id="446"/>
            <w:r w:rsidRPr="000737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00" w:anchor="i4242423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возведения и эксплуатации эстакад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i4252384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1. Уменьшение </w:t>
              </w:r>
              <w:proofErr w:type="spellStart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деформативности</w:t>
              </w:r>
              <w:proofErr w:type="spellEnd"/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основания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i4287389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 Требования к кранам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i4312302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 Требования к крановому пути</w:t>
              </w:r>
            </w:hyperlink>
          </w:p>
          <w:p w:rsidR="00073749" w:rsidRPr="00073749" w:rsidRDefault="00073749" w:rsidP="00073749">
            <w:pPr>
              <w:spacing w:after="0" w:line="240" w:lineRule="auto"/>
              <w:ind w:left="215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i4363533" w:history="1">
              <w:r w:rsidRPr="000737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 Эксплуатация и реконструкция эстакады</w:t>
              </w:r>
            </w:hyperlink>
          </w:p>
        </w:tc>
      </w:tr>
    </w:tbl>
    <w:p w:rsidR="00073749" w:rsidRPr="00073749" w:rsidRDefault="00073749" w:rsidP="00073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7992" w:rsidRDefault="007E7992"/>
    <w:sectPr w:rsidR="007E7992" w:rsidSect="007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749"/>
    <w:rsid w:val="00073749"/>
    <w:rsid w:val="00255738"/>
    <w:rsid w:val="007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92"/>
  </w:style>
  <w:style w:type="paragraph" w:styleId="1">
    <w:name w:val="heading 1"/>
    <w:basedOn w:val="a"/>
    <w:link w:val="10"/>
    <w:uiPriority w:val="9"/>
    <w:qFormat/>
    <w:rsid w:val="0007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basedOn w:val="a"/>
    <w:rsid w:val="000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749"/>
  </w:style>
  <w:style w:type="character" w:styleId="a3">
    <w:name w:val="Hyperlink"/>
    <w:basedOn w:val="a0"/>
    <w:uiPriority w:val="99"/>
    <w:semiHidden/>
    <w:unhideWhenUsed/>
    <w:rsid w:val="00073749"/>
  </w:style>
  <w:style w:type="character" w:styleId="a4">
    <w:name w:val="FollowedHyperlink"/>
    <w:basedOn w:val="a0"/>
    <w:uiPriority w:val="99"/>
    <w:semiHidden/>
    <w:unhideWhenUsed/>
    <w:rsid w:val="0007374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0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0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hlit.ru/1lib_norma_doc/1/1880/index.htm" TargetMode="External"/><Relationship Id="rId21" Type="http://schemas.openxmlformats.org/officeDocument/2006/relationships/hyperlink" Target="http://www.tehlit.ru/1lib_norma_doc/6/6137/index.htm" TargetMode="External"/><Relationship Id="rId42" Type="http://schemas.openxmlformats.org/officeDocument/2006/relationships/image" Target="media/image6.gif"/><Relationship Id="rId47" Type="http://schemas.openxmlformats.org/officeDocument/2006/relationships/hyperlink" Target="http://www.tehlit.ru/1lib_norma_doc/6/6137/index.htm" TargetMode="External"/><Relationship Id="rId63" Type="http://schemas.openxmlformats.org/officeDocument/2006/relationships/hyperlink" Target="http://www.tehlit.ru/1lib_norma_doc/6/6137/index.htm" TargetMode="External"/><Relationship Id="rId68" Type="http://schemas.openxmlformats.org/officeDocument/2006/relationships/hyperlink" Target="http://www.tehlit.ru/1lib_norma_doc/6/6137/index.htm" TargetMode="External"/><Relationship Id="rId84" Type="http://schemas.openxmlformats.org/officeDocument/2006/relationships/hyperlink" Target="http://www.tehlit.ru/1lib_norma_doc/6/6137/index.htm" TargetMode="External"/><Relationship Id="rId89" Type="http://schemas.openxmlformats.org/officeDocument/2006/relationships/hyperlink" Target="http://www.tehlit.ru/1lib_norma_doc/6/6137/index.htm" TargetMode="External"/><Relationship Id="rId7" Type="http://schemas.openxmlformats.org/officeDocument/2006/relationships/hyperlink" Target="http://www.tehlit.ru/1lib_norma_doc/6/6137/index.htm" TargetMode="External"/><Relationship Id="rId71" Type="http://schemas.openxmlformats.org/officeDocument/2006/relationships/hyperlink" Target="http://www.tehlit.ru/1lib_norma_doc/6/6137/index.htm" TargetMode="External"/><Relationship Id="rId92" Type="http://schemas.openxmlformats.org/officeDocument/2006/relationships/hyperlink" Target="http://www.tehlit.ru/1lib_norma_doc/6/6137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hlit.ru/1lib_norma_doc/4/4070/index.htm" TargetMode="External"/><Relationship Id="rId29" Type="http://schemas.openxmlformats.org/officeDocument/2006/relationships/hyperlink" Target="http://www.tehlit.ru/1lib_norma_doc/6/6137/index.htm" TargetMode="External"/><Relationship Id="rId11" Type="http://schemas.openxmlformats.org/officeDocument/2006/relationships/hyperlink" Target="http://www.tehlit.ru/1lib_norma_doc/6/6137/index.htm" TargetMode="External"/><Relationship Id="rId24" Type="http://schemas.openxmlformats.org/officeDocument/2006/relationships/hyperlink" Target="http://www.tehlit.ru/1lib_norma_doc/6/6137/index.htm" TargetMode="External"/><Relationship Id="rId32" Type="http://schemas.openxmlformats.org/officeDocument/2006/relationships/hyperlink" Target="http://www.tehlit.ru/1lib_norma_doc/6/6137/index.htm" TargetMode="External"/><Relationship Id="rId37" Type="http://schemas.openxmlformats.org/officeDocument/2006/relationships/hyperlink" Target="http://www.tehlit.ru/1lib_norma_doc/6/6137/index.htm" TargetMode="External"/><Relationship Id="rId40" Type="http://schemas.openxmlformats.org/officeDocument/2006/relationships/hyperlink" Target="http://www.tehlit.ru/1lib_norma_doc/6/6137/index.htm" TargetMode="External"/><Relationship Id="rId45" Type="http://schemas.openxmlformats.org/officeDocument/2006/relationships/hyperlink" Target="http://www.tehlit.ru/1lib_norma_doc/6/6137/index.htm" TargetMode="External"/><Relationship Id="rId53" Type="http://schemas.openxmlformats.org/officeDocument/2006/relationships/hyperlink" Target="http://www.tehlit.ru/1lib_norma_doc/6/6137/index.htm" TargetMode="External"/><Relationship Id="rId58" Type="http://schemas.openxmlformats.org/officeDocument/2006/relationships/image" Target="media/image11.gif"/><Relationship Id="rId66" Type="http://schemas.openxmlformats.org/officeDocument/2006/relationships/hyperlink" Target="http://www.tehlit.ru/1lib_norma_doc/27/27794/index.htm" TargetMode="External"/><Relationship Id="rId74" Type="http://schemas.openxmlformats.org/officeDocument/2006/relationships/hyperlink" Target="http://www.tehlit.ru/1lib_norma_doc/6/6137/index.htm" TargetMode="External"/><Relationship Id="rId79" Type="http://schemas.openxmlformats.org/officeDocument/2006/relationships/hyperlink" Target="http://www.tehlit.ru/1lib_norma_doc/6/6137/index.htm" TargetMode="External"/><Relationship Id="rId87" Type="http://schemas.openxmlformats.org/officeDocument/2006/relationships/hyperlink" Target="http://www.tehlit.ru/1lib_norma_doc/6/6137/index.htm" TargetMode="External"/><Relationship Id="rId102" Type="http://schemas.openxmlformats.org/officeDocument/2006/relationships/hyperlink" Target="http://www.tehlit.ru/1lib_norma_doc/6/6137/index.htm" TargetMode="External"/><Relationship Id="rId5" Type="http://schemas.openxmlformats.org/officeDocument/2006/relationships/hyperlink" Target="http://www.tehlit.ru/1lib_norma_doc/6/6137/index.htm" TargetMode="External"/><Relationship Id="rId61" Type="http://schemas.openxmlformats.org/officeDocument/2006/relationships/image" Target="media/image12.gif"/><Relationship Id="rId82" Type="http://schemas.openxmlformats.org/officeDocument/2006/relationships/hyperlink" Target="http://www.tehlit.ru/1lib_norma_doc/6/6137/index.htm" TargetMode="External"/><Relationship Id="rId90" Type="http://schemas.openxmlformats.org/officeDocument/2006/relationships/hyperlink" Target="http://www.tehlit.ru/1lib_norma_doc/6/6137/index.htm" TargetMode="External"/><Relationship Id="rId95" Type="http://schemas.openxmlformats.org/officeDocument/2006/relationships/hyperlink" Target="http://www.tehlit.ru/1lib_norma_doc/6/6137/index.htm" TargetMode="External"/><Relationship Id="rId19" Type="http://schemas.openxmlformats.org/officeDocument/2006/relationships/hyperlink" Target="http://www.tehlit.ru/1lib_norma_doc/6/6137/index.htm" TargetMode="External"/><Relationship Id="rId14" Type="http://schemas.openxmlformats.org/officeDocument/2006/relationships/hyperlink" Target="http://www.tehlit.ru/1lib_norma_doc/6/6137/index.htm" TargetMode="External"/><Relationship Id="rId22" Type="http://schemas.openxmlformats.org/officeDocument/2006/relationships/hyperlink" Target="http://www.tehlit.ru/1lib_norma_doc/6/6137/index.htm" TargetMode="External"/><Relationship Id="rId27" Type="http://schemas.openxmlformats.org/officeDocument/2006/relationships/hyperlink" Target="http://www.tehlit.ru/1lib_norma_doc/6/6137/index.htm" TargetMode="External"/><Relationship Id="rId30" Type="http://schemas.openxmlformats.org/officeDocument/2006/relationships/hyperlink" Target="http://www.tehlit.ru/1lib_norma_doc/6/6137/index.htm" TargetMode="External"/><Relationship Id="rId35" Type="http://schemas.openxmlformats.org/officeDocument/2006/relationships/hyperlink" Target="http://www.tehlit.ru/1lib_norma_doc/6/6137/index.htm" TargetMode="External"/><Relationship Id="rId43" Type="http://schemas.openxmlformats.org/officeDocument/2006/relationships/hyperlink" Target="http://www.tehlit.ru/1lib_norma_doc/6/6137/index.htm" TargetMode="External"/><Relationship Id="rId48" Type="http://schemas.openxmlformats.org/officeDocument/2006/relationships/hyperlink" Target="http://www.tehlit.ru/1lib_norma_doc/6/6137/index.htm" TargetMode="External"/><Relationship Id="rId56" Type="http://schemas.openxmlformats.org/officeDocument/2006/relationships/hyperlink" Target="http://www.tehlit.ru/1lib_norma_doc/6/6137/index.htm" TargetMode="External"/><Relationship Id="rId64" Type="http://schemas.openxmlformats.org/officeDocument/2006/relationships/hyperlink" Target="http://www.tehlit.ru/1lib_norma_doc/3/3951/index.htm" TargetMode="External"/><Relationship Id="rId69" Type="http://schemas.openxmlformats.org/officeDocument/2006/relationships/hyperlink" Target="http://www.tehlit.ru/1lib_norma_doc/6/6137/index.htm" TargetMode="External"/><Relationship Id="rId77" Type="http://schemas.openxmlformats.org/officeDocument/2006/relationships/hyperlink" Target="http://www.tehlit.ru/1lib_norma_doc/6/6137/index.htm" TargetMode="External"/><Relationship Id="rId100" Type="http://schemas.openxmlformats.org/officeDocument/2006/relationships/hyperlink" Target="http://www.tehlit.ru/1lib_norma_doc/6/6137/index.ht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tehlit.ru/1lib_norma_doc/6/6137/index.htm" TargetMode="External"/><Relationship Id="rId51" Type="http://schemas.openxmlformats.org/officeDocument/2006/relationships/hyperlink" Target="http://www.tehlit.ru/1lib_norma_doc/6/6137/index.htm" TargetMode="External"/><Relationship Id="rId72" Type="http://schemas.openxmlformats.org/officeDocument/2006/relationships/image" Target="media/image13.gif"/><Relationship Id="rId80" Type="http://schemas.openxmlformats.org/officeDocument/2006/relationships/image" Target="media/image14.gif"/><Relationship Id="rId85" Type="http://schemas.openxmlformats.org/officeDocument/2006/relationships/hyperlink" Target="http://www.tehlit.ru/1lib_norma_doc/6/6137/index.htm" TargetMode="External"/><Relationship Id="rId93" Type="http://schemas.openxmlformats.org/officeDocument/2006/relationships/hyperlink" Target="http://www.tehlit.ru/1lib_norma_doc/6/6137/index.htm" TargetMode="External"/><Relationship Id="rId98" Type="http://schemas.openxmlformats.org/officeDocument/2006/relationships/hyperlink" Target="http://www.tehlit.ru/1lib_norma_doc/6/6137/index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media/image3.gif"/><Relationship Id="rId25" Type="http://schemas.openxmlformats.org/officeDocument/2006/relationships/hyperlink" Target="http://www.tehlit.ru/1lib_norma_doc/6/6137/index.htm" TargetMode="External"/><Relationship Id="rId33" Type="http://schemas.openxmlformats.org/officeDocument/2006/relationships/hyperlink" Target="http://www.tehlit.ru/1lib_norma_doc/6/6137/index.htm" TargetMode="External"/><Relationship Id="rId38" Type="http://schemas.openxmlformats.org/officeDocument/2006/relationships/hyperlink" Target="http://www.tehlit.ru/1lib_norma_doc/6/6137/index.htm" TargetMode="External"/><Relationship Id="rId46" Type="http://schemas.openxmlformats.org/officeDocument/2006/relationships/hyperlink" Target="http://www.tehlit.ru/1lib_norma_doc/6/6137/index.htm" TargetMode="External"/><Relationship Id="rId59" Type="http://schemas.openxmlformats.org/officeDocument/2006/relationships/hyperlink" Target="http://www.tehlit.ru/1lib_norma_doc/6/6137/index.htm" TargetMode="External"/><Relationship Id="rId67" Type="http://schemas.openxmlformats.org/officeDocument/2006/relationships/hyperlink" Target="http://www.tehlit.ru/1lib_norma_doc/6/6137/index.htm" TargetMode="External"/><Relationship Id="rId103" Type="http://schemas.openxmlformats.org/officeDocument/2006/relationships/hyperlink" Target="http://www.tehlit.ru/1lib_norma_doc/6/6137/index.htm" TargetMode="External"/><Relationship Id="rId20" Type="http://schemas.openxmlformats.org/officeDocument/2006/relationships/image" Target="media/image4.gif"/><Relationship Id="rId41" Type="http://schemas.openxmlformats.org/officeDocument/2006/relationships/image" Target="media/image5.gif"/><Relationship Id="rId54" Type="http://schemas.openxmlformats.org/officeDocument/2006/relationships/image" Target="media/image9.gif"/><Relationship Id="rId62" Type="http://schemas.openxmlformats.org/officeDocument/2006/relationships/hyperlink" Target="http://www.tehlit.ru/1lib_norma_doc/6/6137/index.htm" TargetMode="External"/><Relationship Id="rId70" Type="http://schemas.openxmlformats.org/officeDocument/2006/relationships/hyperlink" Target="http://www.tehlit.ru/1lib_norma_doc/6/6137/index.htm" TargetMode="External"/><Relationship Id="rId75" Type="http://schemas.openxmlformats.org/officeDocument/2006/relationships/hyperlink" Target="http://www.tehlit.ru/1lib_norma_doc/4/4072/index.htm" TargetMode="External"/><Relationship Id="rId83" Type="http://schemas.openxmlformats.org/officeDocument/2006/relationships/hyperlink" Target="http://www.tehlit.ru/1lib_norma_doc/6/6137/index.htm" TargetMode="External"/><Relationship Id="rId88" Type="http://schemas.openxmlformats.org/officeDocument/2006/relationships/hyperlink" Target="http://www.tehlit.ru/1lib_norma_doc/6/6137/index.htm" TargetMode="External"/><Relationship Id="rId91" Type="http://schemas.openxmlformats.org/officeDocument/2006/relationships/hyperlink" Target="http://www.tehlit.ru/1lib_norma_doc/6/6137/index.htm" TargetMode="External"/><Relationship Id="rId96" Type="http://schemas.openxmlformats.org/officeDocument/2006/relationships/hyperlink" Target="http://www.tehlit.ru/1lib_norma_doc/6/613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hlit.ru/1lib_norma_doc/6/6137/index.htm" TargetMode="External"/><Relationship Id="rId15" Type="http://schemas.openxmlformats.org/officeDocument/2006/relationships/hyperlink" Target="http://www.tehlit.ru/1lib_norma_doc/4/4073/index.htm" TargetMode="External"/><Relationship Id="rId23" Type="http://schemas.openxmlformats.org/officeDocument/2006/relationships/hyperlink" Target="http://www.tehlit.ru/1lib_norma_doc/6/6137/index.htm" TargetMode="External"/><Relationship Id="rId28" Type="http://schemas.openxmlformats.org/officeDocument/2006/relationships/hyperlink" Target="http://www.tehlit.ru/1lib_norma_doc/6/6137/index.htm" TargetMode="External"/><Relationship Id="rId36" Type="http://schemas.openxmlformats.org/officeDocument/2006/relationships/hyperlink" Target="http://www.tehlit.ru/1lib_norma_doc/6/6137/index.htm" TargetMode="External"/><Relationship Id="rId49" Type="http://schemas.openxmlformats.org/officeDocument/2006/relationships/image" Target="media/image7.gif"/><Relationship Id="rId57" Type="http://schemas.openxmlformats.org/officeDocument/2006/relationships/hyperlink" Target="http://www.tehlit.ru/1lib_norma_doc/6/6137/index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tehlit.ru/1lib_norma_doc/6/6137/index.htm" TargetMode="External"/><Relationship Id="rId31" Type="http://schemas.openxmlformats.org/officeDocument/2006/relationships/hyperlink" Target="http://www.tehlit.ru/1lib_norma_doc/6/6137/index.htm" TargetMode="External"/><Relationship Id="rId44" Type="http://schemas.openxmlformats.org/officeDocument/2006/relationships/hyperlink" Target="http://www.tehlit.ru/1lib_norma_doc/6/6137/index.htm" TargetMode="External"/><Relationship Id="rId52" Type="http://schemas.openxmlformats.org/officeDocument/2006/relationships/image" Target="media/image8.gif"/><Relationship Id="rId60" Type="http://schemas.openxmlformats.org/officeDocument/2006/relationships/hyperlink" Target="http://www.tehlit.ru/1lib_norma_doc/6/6137/index.htm" TargetMode="External"/><Relationship Id="rId65" Type="http://schemas.openxmlformats.org/officeDocument/2006/relationships/hyperlink" Target="http://www.tehlit.ru/1lib_norma_doc/27/27794/index.htm" TargetMode="External"/><Relationship Id="rId73" Type="http://schemas.openxmlformats.org/officeDocument/2006/relationships/hyperlink" Target="http://www.tehlit.ru/1lib_norma_doc/6/6137/index.htm" TargetMode="External"/><Relationship Id="rId78" Type="http://schemas.openxmlformats.org/officeDocument/2006/relationships/hyperlink" Target="http://www.tehlit.ru/1lib_norma_doc/6/6137/index.htm" TargetMode="External"/><Relationship Id="rId81" Type="http://schemas.openxmlformats.org/officeDocument/2006/relationships/hyperlink" Target="http://www.tehlit.ru/1lib_norma_doc/6/6137/index.htm" TargetMode="External"/><Relationship Id="rId86" Type="http://schemas.openxmlformats.org/officeDocument/2006/relationships/hyperlink" Target="http://www.tehlit.ru/1lib_norma_doc/6/6137/index.htm" TargetMode="External"/><Relationship Id="rId94" Type="http://schemas.openxmlformats.org/officeDocument/2006/relationships/hyperlink" Target="http://www.tehlit.ru/1lib_norma_doc/6/6137/index.htm" TargetMode="External"/><Relationship Id="rId99" Type="http://schemas.openxmlformats.org/officeDocument/2006/relationships/hyperlink" Target="http://www.tehlit.ru/1lib_norma_doc/6/6137/index.htm" TargetMode="External"/><Relationship Id="rId101" Type="http://schemas.openxmlformats.org/officeDocument/2006/relationships/hyperlink" Target="http://www.tehlit.ru/1lib_norma_doc/6/6137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ehlit.ru/1lib_norma_doc/6/6137/index.htm" TargetMode="External"/><Relationship Id="rId13" Type="http://schemas.openxmlformats.org/officeDocument/2006/relationships/hyperlink" Target="http://www.tehlit.ru/1lib_norma_doc/6/6137/index.htm" TargetMode="External"/><Relationship Id="rId18" Type="http://schemas.openxmlformats.org/officeDocument/2006/relationships/hyperlink" Target="http://www.tehlit.ru/1lib_norma_doc/6/6137/index.htm" TargetMode="External"/><Relationship Id="rId39" Type="http://schemas.openxmlformats.org/officeDocument/2006/relationships/hyperlink" Target="http://www.tehlit.ru/1lib_norma_doc/6/6137/index.htm" TargetMode="External"/><Relationship Id="rId34" Type="http://schemas.openxmlformats.org/officeDocument/2006/relationships/hyperlink" Target="http://www.tehlit.ru/1lib_norma_doc/6/6137/index.htm" TargetMode="External"/><Relationship Id="rId50" Type="http://schemas.openxmlformats.org/officeDocument/2006/relationships/hyperlink" Target="http://www.tehlit.ru/1lib_norma_doc/6/6137/index.htm" TargetMode="External"/><Relationship Id="rId55" Type="http://schemas.openxmlformats.org/officeDocument/2006/relationships/image" Target="media/image10.gif"/><Relationship Id="rId76" Type="http://schemas.openxmlformats.org/officeDocument/2006/relationships/hyperlink" Target="http://www.tehlit.ru/1lib_norma_doc/6/6137/index.htm" TargetMode="External"/><Relationship Id="rId97" Type="http://schemas.openxmlformats.org/officeDocument/2006/relationships/hyperlink" Target="http://www.tehlit.ru/1lib_norma_doc/6/6137/index.htm" TargetMode="External"/><Relationship Id="rId104" Type="http://schemas.openxmlformats.org/officeDocument/2006/relationships/hyperlink" Target="http://www.tehlit.ru/1lib_norma_doc/6/613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12002</Words>
  <Characters>68417</Characters>
  <Application>Microsoft Office Word</Application>
  <DocSecurity>0</DocSecurity>
  <Lines>570</Lines>
  <Paragraphs>160</Paragraphs>
  <ScaleCrop>false</ScaleCrop>
  <Company/>
  <LinksUpToDate>false</LinksUpToDate>
  <CharactersWithSpaces>80259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2012-04-17T22:08:00Z</dcterms:created>
  <dcterms:modified xsi:type="dcterms:W3CDTF">2012-04-17T22:09:00Z</dcterms:modified>
</cp:coreProperties>
</file>