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2C" w:rsidRPr="00A5652C" w:rsidRDefault="00A5652C" w:rsidP="00A565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bookmarkStart w:id="0" w:name="_GoBack"/>
      <w:bookmarkEnd w:id="0"/>
      <w:r w:rsidRPr="00A5652C">
        <w:rPr>
          <w:rFonts w:ascii="Arial" w:eastAsia="Times New Roman" w:hAnsi="Arial" w:cs="Arial"/>
          <w:b/>
          <w:bCs/>
          <w:color w:val="606060"/>
          <w:sz w:val="26"/>
          <w:szCs w:val="26"/>
          <w:bdr w:val="none" w:sz="0" w:space="0" w:color="auto" w:frame="1"/>
          <w:lang w:eastAsia="ru-RU"/>
        </w:rPr>
        <w:t>Государственный дорожный научно-исследовательский институт </w:t>
      </w:r>
      <w:r w:rsidRPr="00A5652C">
        <w:rPr>
          <w:rFonts w:ascii="Arial" w:eastAsia="Times New Roman" w:hAnsi="Arial" w:cs="Arial"/>
          <w:b/>
          <w:bCs/>
          <w:color w:val="606060"/>
          <w:sz w:val="26"/>
          <w:szCs w:val="26"/>
          <w:bdr w:val="none" w:sz="0" w:space="0" w:color="auto" w:frame="1"/>
          <w:lang w:eastAsia="ru-RU"/>
        </w:rPr>
        <w:br/>
        <w:t>(СОЮЗДОРНИИ)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sz w:val="26"/>
          <w:szCs w:val="26"/>
          <w:bdr w:val="none" w:sz="0" w:space="0" w:color="auto" w:frame="1"/>
          <w:lang w:eastAsia="ru-RU"/>
        </w:rPr>
        <w:t>РУКОВОДСТВО </w:t>
      </w:r>
      <w:r w:rsidRPr="00A5652C">
        <w:rPr>
          <w:rFonts w:ascii="Arial" w:eastAsia="Times New Roman" w:hAnsi="Arial" w:cs="Arial"/>
          <w:b/>
          <w:bCs/>
          <w:color w:val="606060"/>
          <w:sz w:val="26"/>
          <w:szCs w:val="26"/>
          <w:bdr w:val="none" w:sz="0" w:space="0" w:color="auto" w:frame="1"/>
          <w:lang w:eastAsia="ru-RU"/>
        </w:rPr>
        <w:br/>
        <w:t>ПО СТРОИТЕЛЬСТВУ ОСНОВАНИЙ </w:t>
      </w:r>
      <w:r w:rsidRPr="00A5652C">
        <w:rPr>
          <w:rFonts w:ascii="Arial" w:eastAsia="Times New Roman" w:hAnsi="Arial" w:cs="Arial"/>
          <w:b/>
          <w:bCs/>
          <w:color w:val="606060"/>
          <w:sz w:val="26"/>
          <w:szCs w:val="26"/>
          <w:bdr w:val="none" w:sz="0" w:space="0" w:color="auto" w:frame="1"/>
          <w:lang w:eastAsia="ru-RU"/>
        </w:rPr>
        <w:br/>
        <w:t xml:space="preserve">И </w:t>
      </w:r>
      <w:proofErr w:type="gramStart"/>
      <w:r w:rsidRPr="00A5652C">
        <w:rPr>
          <w:rFonts w:ascii="Arial" w:eastAsia="Times New Roman" w:hAnsi="Arial" w:cs="Arial"/>
          <w:b/>
          <w:bCs/>
          <w:color w:val="606060"/>
          <w:sz w:val="26"/>
          <w:szCs w:val="26"/>
          <w:bdr w:val="none" w:sz="0" w:space="0" w:color="auto" w:frame="1"/>
          <w:lang w:eastAsia="ru-RU"/>
        </w:rPr>
        <w:t>ПОКРЫТИЙ</w:t>
      </w:r>
      <w:proofErr w:type="gramEnd"/>
      <w:r w:rsidRPr="00A5652C">
        <w:rPr>
          <w:rFonts w:ascii="Arial" w:eastAsia="Times New Roman" w:hAnsi="Arial" w:cs="Arial"/>
          <w:b/>
          <w:bCs/>
          <w:color w:val="606060"/>
          <w:sz w:val="26"/>
          <w:szCs w:val="26"/>
          <w:bdr w:val="none" w:sz="0" w:space="0" w:color="auto" w:frame="1"/>
          <w:lang w:eastAsia="ru-RU"/>
        </w:rPr>
        <w:t xml:space="preserve"> АВТОМОБИЛЬНЫХ ДОРОГ </w:t>
      </w:r>
      <w:r w:rsidRPr="00A5652C">
        <w:rPr>
          <w:rFonts w:ascii="Arial" w:eastAsia="Times New Roman" w:hAnsi="Arial" w:cs="Arial"/>
          <w:b/>
          <w:bCs/>
          <w:color w:val="606060"/>
          <w:sz w:val="26"/>
          <w:szCs w:val="26"/>
          <w:bdr w:val="none" w:sz="0" w:space="0" w:color="auto" w:frame="1"/>
          <w:lang w:eastAsia="ru-RU"/>
        </w:rPr>
        <w:br/>
        <w:t>ИЗ ЩЕБЕНОЧНЫХ И ГРАВИЙНЫХ МАТЕРИАЛОВ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sz w:val="26"/>
          <w:szCs w:val="26"/>
          <w:bdr w:val="none" w:sz="0" w:space="0" w:color="auto" w:frame="1"/>
          <w:lang w:eastAsia="ru-RU"/>
        </w:rPr>
        <w:t>Москва 1999</w:t>
      </w:r>
    </w:p>
    <w:p w:rsidR="00A5652C" w:rsidRPr="00A5652C" w:rsidRDefault="00A5652C" w:rsidP="00A565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>ПРЕДИСЛОВИЕ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Руководство по строительству оснований и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покрытий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автомобильных дорог из щебеночных и гравийных материалов детализирует отдельные положения СНиП 2.05.02-85, СНиП 3.06.03-85, ГОСТ 25607-94 и других нормативных документов и стандартов и предназначены для проектирования, строительства и контроля качества оснований и покрытий автомобильных дорог.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Руководство разработано кандидатами технических наук 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В. М. Юмашевым, В. С. Исаевым,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инженерами Ф. 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В. Панфиовым, А. А. Матросовым, Н. А. Еркиной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(Союздорнии), кандидатами технических наук 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А. О. Салле</w:t>
      </w:r>
      <w:proofErr w:type="gramStart"/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м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(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Ленинградский филиал Союздорнии), 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Б. В. Белоусовым, В. М. Бескровным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(Омский филиал Союздорнии).</w:t>
      </w:r>
    </w:p>
    <w:p w:rsidR="00A5652C" w:rsidRPr="00A5652C" w:rsidRDefault="00A5652C" w:rsidP="00A565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>1. ОБЩИЕ ПОЛОЖЕНИЯ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1.1. Настоящее Руководство распространяется на проектирование и строительство новых и реконструкцию существующих оснований и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покрытий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автомобильных дорог общего пользования и ведомственных, внутрихозяйственных и подъездных дорог промышленных и сельскохозяйственных предприятий и организаций, площадок для стоянки автомобильного транспорта, устраиваемых из необработанных и обработанных в верхней части неорганическими вяжущими природных гравийно-щебеночно-песчаных материалов и отходов промышленности, в том числе шлаковых материалов черной, цветной металлургии, ТЭЦ, попутно добываемых вскрышных и вмещающих пород, некондиционных отходов горных предприятий по переработке руд (черных, цветных и редких металлов металлургической промышленности), неметаллургических ископаемых других отраслей промышленности.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1.2. Руководство не распространяется на строительство оснований и покрытий из вышеприведенных материалов временных автомобильных дорог, автозимников, дорог лесозаготовительных предприятий и внутренних дорог промышленных предприятий, в том числе предприятий технического обслуживания, ремонта и </w:t>
      </w:r>
      <w:hyperlink r:id="rId5" w:tooltip="Хранение" w:history="1">
        <w:r w:rsidRPr="00A5652C">
          <w:rPr>
            <w:rFonts w:ascii="Arial" w:eastAsia="Times New Roman" w:hAnsi="Arial" w:cs="Arial"/>
            <w:color w:val="006600"/>
            <w:sz w:val="26"/>
            <w:szCs w:val="26"/>
            <w:u w:val="single"/>
            <w:bdr w:val="none" w:sz="0" w:space="0" w:color="auto" w:frame="1"/>
            <w:lang w:eastAsia="ru-RU"/>
          </w:rPr>
          <w:t>хранения</w:t>
        </w:r>
      </w:hyperlink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сельскохозяйственной техники, складов общего назначения и т.п.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1.3. При строительстве и реконструкции оснований и покрытий из вышеприведенных материалов наряду с требованиями настоящего Руководства следует соблюдать положения СНиП 3.06.03-85 и СНиП 2.05.02-85.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1.4. Конструирование и расчет оснований и покрытий необходимо выполнять согласно «Инструкции по проектированию дорожных одежд нежесткого типа» ВСН 46-83, «Инструкции по проектированию жестких дорожных одежд» ВСН 197-83 и положениям настоящего Руководства.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lastRenderedPageBreak/>
        <w:t>1.5. Выбор конструкции основания и покрытия следует производить исходя из транспортно-эксплуатационных требований к дороге и ее категории с учетом состава и перспективности движения, климатических и грунтово-геологических условий, а также обеспеченности дорожно-строительными материалами и техникой.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1.6. Конструкция дорожной одежды должна обеспечивать минимальное попадание воды с поверхности покрытия в основание и отвод этой воды из несущих слоев.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1.7. Материалы для строительства оснований и покрытий следует выбирать на основе технико-экономического обоснования с учетом их стоимости и доступности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,. 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природно-климатических и эксплуатационных условий, а также исходя из наличия дорожно-строительного оборудования и техники. Материалы для строительства должны удовлетворять требованиям соответствующих нормативных документов и настоящего Руководства.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1.8. Каменные материалы для строительства оснований и покрытий следует складировать, как правило, на открытых площадках с твердым покрытием и водоотводом; минеральные вяжущие материалы хранятся в закрытых складах.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1.9. Гигроскопические соли, применяемые для обеспыливания щебеночно-гравийных покрытий, хранятся в закрытых складских помещениях или на специальных площадках под навесом, имеющих твердое покрытие и водоотвод.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Органические обеспыливающие материалы, поставляемые в цистернах, хранят в закрытых хранилищах, оборудованных системой для подогрева.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1.10. Настоящее Руководство предназначено для практического использования при проектировании и строительстве следующих основных видов оснований и покрытий: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из необработанных зернистых материалов (щебня по способу заклинки, готовых щебеночно-гравийно-песчаных смесей);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из зернистых материалов, обработанных в верхней части неорганическим вяжущим (пескоцементной, пескошлаковой, пескозольной) смесями, активными шлаками, шламами, фосфогипсом, серой, содощелочным плавом);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из отходов промышленности, способных самоцементироваться и образовывать монолитные слои (активные шлаки, шламы и фосфогипс).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1.11. Приготовление пескоцементной (пескошлаковой, пескозольной) смеси следует производить в стационарных или передвижных смесительных установках принудительного перемешивания.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1.12. Работы по устройству оснований и покрытий надлежит проводить только на готовом и принятом в установленном порядке земляном полотне или нижележащем слое дорожной одежды.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1.13. В зимнее время устройство основания разрешается только на полностью законченном и принятом до наступления отрицательных температур земляном полотне. Исключение составляет строительство в условиях вечной мерзлоты и в две стадии.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1.14. Перед началом устройства оснований и покрытий в зимнее время земляное полотно или нижележащий слой должен быть очищен от снега и 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lastRenderedPageBreak/>
        <w:t>льда на длину участка сменной захватки. Во время снегопадов и в метель работы по устройству оснований и покрытий не допускаются.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1.15. При строительстве оснований и покрытий необходимо принимать меры по охране окружающей среды. Технологические решения не должны причинять экологический ущерб, а способствовать сохранению устойчивого природного баланса.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При выборе методов ведения работ и средств механизации следует учитывать необходимость соблюдения соответствующих санитарных норм, норм предельно допустимых выбросов загрязняющих веществ в атмосферу и водные объекты, а также возможность устранения или максимального уменьшения других вредных воздействий на природную среду и прилегающие земельные угодья и водоемы.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1.16. При производстве работ по устройству оснований и покрытий следует руководствоваться правилами техники безопасности, изложенными в соответствующих главах СНиП III-4-80 и в «Правилах техники безопасности при строительстве, ремонте и содержании автомобильных дорог» (М.: Транспорт; 1993).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1.17. Материалы для устройства оснований и покрытий должны получить радиационно-гигиеническую оценку. В зависимости от величины эффективной средней удельной активности естественных </w:t>
      </w:r>
      <w:hyperlink r:id="rId6" w:tooltip="Радионуклиды" w:history="1">
        <w:r w:rsidRPr="00A5652C">
          <w:rPr>
            <w:rFonts w:ascii="Arial" w:eastAsia="Times New Roman" w:hAnsi="Arial" w:cs="Arial"/>
            <w:color w:val="006600"/>
            <w:sz w:val="26"/>
            <w:szCs w:val="26"/>
            <w:u w:val="single"/>
            <w:bdr w:val="none" w:sz="0" w:space="0" w:color="auto" w:frame="1"/>
            <w:lang w:eastAsia="ru-RU"/>
          </w:rPr>
          <w:t>радионуклидов</w:t>
        </w:r>
      </w:hyperlink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(А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эфф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) материалы используются: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для строительства дорог в пределах населенных пунктов и зон перспективной застройки - при </w:t>
      </w:r>
      <w:r w:rsidRPr="00A5652C">
        <w:rPr>
          <w:rFonts w:ascii="Arial" w:eastAsia="Times New Roman" w:hAnsi="Arial" w:cs="Arial"/>
          <w:noProof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drawing>
          <wp:inline distT="0" distB="0" distL="0" distR="0" wp14:anchorId="394461C3" wp14:editId="0F674139">
            <wp:extent cx="724535" cy="244475"/>
            <wp:effectExtent l="0" t="0" r="0" b="3175"/>
            <wp:docPr id="1" name="Рисунок 1" descr="http://images.znaytovar.ru/images/text/8233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znaytovar.ru/images/text/8233.files/image0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 Бк/кг;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для строительства дорог вне населенных пунктов - при </w:t>
      </w:r>
      <w:r w:rsidRPr="00A5652C">
        <w:rPr>
          <w:rFonts w:ascii="Arial" w:eastAsia="Times New Roman" w:hAnsi="Arial" w:cs="Arial"/>
          <w:noProof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73DD0D9" wp14:editId="6981BD97">
            <wp:extent cx="461645" cy="244475"/>
            <wp:effectExtent l="0" t="0" r="0" b="3175"/>
            <wp:docPr id="2" name="Рисунок 2" descr="http://images.znaytovar.ru/images/text/8233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znaytovar.ru/images/text/8233.files/image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740÷2800 Бк/кг.</w:t>
      </w:r>
    </w:p>
    <w:p w:rsidR="00A5652C" w:rsidRPr="00A5652C" w:rsidRDefault="00A5652C" w:rsidP="00A565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>2. ОПРЕДЕЛЕНИЕ И КЛАССИФИКАЦИЯ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2.1.</w:t>
      </w:r>
      <w:r w:rsidRPr="00A5652C">
        <w:rPr>
          <w:rFonts w:ascii="Arial" w:eastAsia="Times New Roman" w:hAnsi="Arial" w:cs="Arial"/>
          <w:b/>
          <w:bCs/>
          <w:color w:val="606060"/>
          <w:sz w:val="26"/>
          <w:szCs w:val="26"/>
          <w:bdr w:val="none" w:sz="0" w:space="0" w:color="auto" w:frame="1"/>
          <w:lang w:eastAsia="ru-RU"/>
        </w:rPr>
        <w:t> Основания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представляют собой несущую прочную часть дорожной одежды и в условиях воздействия автомобильных нагрузок обеспечивают перераспределение напряженного состояния, снижение напряжений в покрытии и давления на нижележащие дополнительные слои и грунт земляного полотна. Основания должны быть жесткими, плотными и достаточно сдвигоустойчивыми.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2.2.</w:t>
      </w:r>
      <w:r w:rsidRPr="00A5652C">
        <w:rPr>
          <w:rFonts w:ascii="Arial" w:eastAsia="Times New Roman" w:hAnsi="Arial" w:cs="Arial"/>
          <w:b/>
          <w:bCs/>
          <w:color w:val="606060"/>
          <w:sz w:val="26"/>
          <w:szCs w:val="26"/>
          <w:bdr w:val="none" w:sz="0" w:space="0" w:color="auto" w:frame="1"/>
          <w:lang w:eastAsia="ru-RU"/>
        </w:rPr>
        <w:t> Покрытие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- это верхняя часть дорожной одежды, воспринимающая усилия от колес автомобилей и подвергающаяся непосредственному воздействию атмосферных факторов. Покрытие должно быть ровным, плотным, достаточно сдвигоустойчивым, хорошо сопротивляться износу, а в I - III дорожноклиматических зонах и водонепроницаемым.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2.3. В зависимости от вида применяемых материалов и технологии строительства основания и покрытия устраивают: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по способу заклинки из щебня, щебня из гравия, неактивного шлакового щебня и щебня из попутно добываемых пород горных предприятий;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из готовых смесей оптимального зернового состава: песчано-гравийных, песчано-щебеночных, песчано-гравийно-щебеночных и из неактивных и малоактивных шлаков, а также золошлаков ТЭЦ;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lastRenderedPageBreak/>
        <w:t xml:space="preserve">- из щебня и гравия,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обработанных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в верхней части пескоцементной, пескошлаковой, пескозольной смесями, активными металлургическими шлаками, шламами, фосфогипсом, серой;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из материалов, способных к самоцементации, типа активных металлургических шлаков, белитовых шламов и фосфогипса.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 xml:space="preserve">3. НАЗНАЧЕНИЕ МАТЕРИАЛОВ ДЛЯ УСТРОЙСТВА ОСНОВАНИЙ И </w:t>
      </w:r>
      <w:proofErr w:type="gramStart"/>
      <w:r w:rsidRPr="00A5652C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>ПОКРЫТИЙ</w:t>
      </w:r>
      <w:proofErr w:type="gramEnd"/>
      <w:r w:rsidRPr="00A5652C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 xml:space="preserve"> АВТОМОБИЛЬНЫХ ДОРОГ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3.1. Конструирование и расчет дорожных одежд с основаниями и покрытиями, предусмотренными настоящим Руководством, производятся в соответствии с «Инструкцией по проектированию дорожных одежд нежесткого типа» ВСН 43-83 и «Инструкцией по проектированию жестких дорожных одежд» ВСН 197-83.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3.2. Запроектированная дорожная одежда должна быть прочной и надежной в эксплуатации, экономичной по расходу материалов, энерго- и трудозатратам. Экономичность конструкции определяют сравнением вариантов по сумме капиталовложений, затрат на строительство, транспортирование и ремонт на период проектирования, строительства и на перспективу.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3.3. При разработке проекта конструкции дорожной одежды необходимо также учитывать специализацию дорожностроительной организации и обеспеченность ее дорожностроительной техникой и транспортом, наличие местных строительных материалов и отходов промышленности, которые могут быть использованы при строительстве дороги.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3.4. Проектирование дорожной одежды и земляного полотна представляет собой единый процесс конструирования и расчета дорожной конструкции на прочность, морозоустойчивость с технико-экономическим обоснованием вариантов.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3.5. В </w:t>
      </w:r>
      <w:r w:rsidRPr="00A5652C">
        <w:rPr>
          <w:rFonts w:ascii="Arial" w:eastAsia="Times New Roman" w:hAnsi="Arial" w:cs="Arial"/>
          <w:color w:val="606060"/>
          <w:sz w:val="26"/>
          <w:szCs w:val="26"/>
          <w:u w:val="single"/>
          <w:bdr w:val="none" w:sz="0" w:space="0" w:color="auto" w:frame="1"/>
          <w:lang w:eastAsia="ru-RU"/>
        </w:rPr>
        <w:t>задачи конструирования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дорожной одежды входят: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назначение типа покрытия;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выбор материалов и подбор составов смеси для покрытия и основания и размещение их в конструкции в такой последовательности, чтобы максимально проявились их грузораспределяющая и деформативная способности, прочностные и теплофизические характеристики;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назначение числа слоев, их ориентировочных толщин и расхода материалов;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назначение мороз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о-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, влаго- и теплозащитных мер, а также мероприятий по повышению трещиностойкости и сдвигоустойчивости слоев, чувствительных к тепловлажностным воздействиям.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3.6. Основные виды оснований и покрытий из рассматриваемых в Руководстве материалов в зависимости от типа дорожных одежд приведены в табл. 1.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3.7. Щебеночно-гравийные покрытия устраивают серповидного или полукорытного профиля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( 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рис. 1). Полукорытный профиль применяют на основании из хорошо дренирующих грунтов (с коэффициентом фильтрации не менее 1 м/сут), уложенных на всю ширину земляного полотна.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lastRenderedPageBreak/>
        <w:t>Поперечный уклон </w:t>
      </w:r>
      <w:hyperlink r:id="rId9" w:tooltip="Проезжая часть" w:history="1">
        <w:r w:rsidRPr="00A5652C">
          <w:rPr>
            <w:rFonts w:ascii="Arial" w:eastAsia="Times New Roman" w:hAnsi="Arial" w:cs="Arial"/>
            <w:color w:val="006600"/>
            <w:sz w:val="26"/>
            <w:szCs w:val="26"/>
            <w:u w:val="single"/>
            <w:bdr w:val="none" w:sz="0" w:space="0" w:color="auto" w:frame="1"/>
            <w:lang w:eastAsia="ru-RU"/>
          </w:rPr>
          <w:t>проезжей части</w:t>
        </w:r>
      </w:hyperlink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назначают в пределах 30-40%, обочин - 40-60%.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Примеры </w:t>
      </w:r>
      <w:hyperlink r:id="rId10" w:tooltip="Конструкции дорожных одежд" w:history="1">
        <w:r w:rsidRPr="00A5652C">
          <w:rPr>
            <w:rFonts w:ascii="Arial" w:eastAsia="Times New Roman" w:hAnsi="Arial" w:cs="Arial"/>
            <w:color w:val="006600"/>
            <w:sz w:val="26"/>
            <w:szCs w:val="26"/>
            <w:u w:val="single"/>
            <w:bdr w:val="none" w:sz="0" w:space="0" w:color="auto" w:frame="1"/>
            <w:lang w:eastAsia="ru-RU"/>
          </w:rPr>
          <w:t>конструкций дорожных одежд</w:t>
        </w:r>
      </w:hyperlink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с щебеночно-гравийным покрытием приведены на рис. 2.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3.8. Расход материалов в насыпном виде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( 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V , м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3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) на 1000 м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2 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оснований и покрытий (из щебня для основной россыпи по способу заклинки и при обработке в верхней части; готовых смесей; самоцементирующихся отходов промышленности) следует определять по формуле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b/>
          <w:bCs/>
          <w:noProof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drawing>
          <wp:inline distT="0" distB="0" distL="0" distR="0" wp14:anchorId="315342DE" wp14:editId="6238FF89">
            <wp:extent cx="969010" cy="226060"/>
            <wp:effectExtent l="0" t="0" r="2540" b="2540"/>
            <wp:docPr id="3" name="Рисунок 3" descr="http://images.znaytovar.ru/images/text/8233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znaytovar.ru/images/text/8233.files/image00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52C">
        <w:rPr>
          <w:rFonts w:ascii="Arial" w:eastAsia="Times New Roman" w:hAnsi="Arial" w:cs="Arial"/>
          <w:b/>
          <w:bCs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 </w:t>
      </w:r>
      <w:r w:rsidRPr="00A5652C">
        <w:rPr>
          <w:rFonts w:ascii="Arial" w:eastAsia="Times New Roman" w:hAnsi="Arial" w:cs="Arial"/>
          <w:b/>
          <w:bCs/>
          <w:color w:val="606060"/>
          <w:sz w:val="26"/>
          <w:szCs w:val="26"/>
          <w:bdr w:val="none" w:sz="0" w:space="0" w:color="auto" w:frame="1"/>
          <w:lang w:eastAsia="ru-RU"/>
        </w:rPr>
        <w:t>,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где h - проектная толщина слоя,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м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K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 3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 - коэффициент запаса расхода материала на уплотнение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( 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табл. 2);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proofErr w:type="gramStart"/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К</w:t>
      </w:r>
      <w:proofErr w:type="gramEnd"/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 xml:space="preserve"> -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коэффициент запаса на потери, К=1,03.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3.9. Требуемую толщину слоя основания и покрытия следует назначать по ВСН 46-83, ВСН 197-83 и СНиП 2.05.02-85.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noProof/>
          <w:color w:val="606060"/>
          <w:sz w:val="26"/>
          <w:szCs w:val="26"/>
          <w:lang w:eastAsia="ru-RU"/>
        </w:rPr>
        <w:drawing>
          <wp:inline distT="0" distB="0" distL="0" distR="0" wp14:anchorId="3FB01026" wp14:editId="6068526D">
            <wp:extent cx="5052060" cy="4907280"/>
            <wp:effectExtent l="0" t="0" r="0" b="7620"/>
            <wp:docPr id="4" name="Рисунок 4" descr="http://images.znaytovar.ru/images/text/8233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znaytovar.ru/images/text/8233.files/image00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490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Рис. 1.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Серповидный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(а) и полукорытный (б) поперечные профили покрытий: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В, b и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с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-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ширина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соответственно земляного полотна, проезжей части и обочины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noProof/>
          <w:color w:val="606060"/>
          <w:sz w:val="26"/>
          <w:szCs w:val="26"/>
          <w:lang w:eastAsia="ru-RU"/>
        </w:rPr>
        <w:lastRenderedPageBreak/>
        <w:drawing>
          <wp:inline distT="0" distB="0" distL="0" distR="0" wp14:anchorId="1D2F0A86" wp14:editId="30B371E0">
            <wp:extent cx="5386705" cy="5405120"/>
            <wp:effectExtent l="0" t="0" r="4445" b="5080"/>
            <wp:docPr id="5" name="Рисунок 5" descr="http://images.znaytovar.ru/images/text/8233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znaytovar.ru/images/text/8233.files/image0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540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Рис 2.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Конструкции дорожных одежд с покрытиями из щебеночно-гравийных материалов и отходов промышленности: 1 - щебень; 2 - готовая гравийно-песчаная смесь оптимального зернового состава или песок; 3 - готовая щебеночно-гравийно-песчаная смесь; 4 - то же, обработанная обеспыливающими материалами; 5 - поверхностная обработка или слой износа из мелкозернистого </w:t>
      </w:r>
      <w:hyperlink r:id="rId14" w:tooltip="Асфальтобетон" w:history="1">
        <w:r w:rsidRPr="00A5652C">
          <w:rPr>
            <w:rFonts w:ascii="Arial" w:eastAsia="Times New Roman" w:hAnsi="Arial" w:cs="Arial"/>
            <w:color w:val="006600"/>
            <w:sz w:val="26"/>
            <w:szCs w:val="26"/>
            <w:u w:val="single"/>
            <w:bdr w:val="none" w:sz="0" w:space="0" w:color="auto" w:frame="1"/>
            <w:lang w:eastAsia="ru-RU"/>
          </w:rPr>
          <w:t>асфальтобетона</w:t>
        </w:r>
      </w:hyperlink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; 6 - щебень, обработанный неорганическими вяжущими; 7 - отходы промышленности; 8 - грунт земляного полотна</w:t>
      </w:r>
      <w:proofErr w:type="gramEnd"/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3.10.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Применяемые для устройства оснований и покрытий щебень и гравий подразделяются на два вида:</w:t>
      </w:r>
      <w:proofErr w:type="gramEnd"/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трудноуплотняемый -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щебень из изверженных и метаморфических пород марки по прочности 1000 и выше, щебень из гравия и гравий марки по прочности 600 и выше, а также шлаки остеклованной структуры;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легкоуплотняемый -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щебень из изверженных и метаморфических пород марки по прочности ниже 1000, щебень из осадочных пород, щебень из гравия и гравий марки по прочности менее 600, а также шлаки с пористой структурой.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Таблица 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20"/>
        <w:gridCol w:w="2740"/>
        <w:gridCol w:w="1928"/>
        <w:gridCol w:w="3032"/>
      </w:tblGrid>
      <w:tr w:rsidR="00A5652C" w:rsidRPr="00A5652C" w:rsidTr="00A5652C">
        <w:trPr>
          <w:tblHeader/>
          <w:tblCellSpacing w:w="7" w:type="dxa"/>
        </w:trPr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lastRenderedPageBreak/>
              <w:t>Тип дорожной одежды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Вид покрытия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Категория дороги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Материал основания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7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Капитальный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Цементобетонное монолитное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I - IV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Щебень (шлак) по способу заклинки; готовые щебеночно-гравийно-песчаные и шлаковые смеси; щебень (шлак), обработанный в верхней части; активные шлаки и шламы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Асфальтобетонное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I - IV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То же, фосфогипс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Желез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о-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 или армобетонное сборное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I-IV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Гравийно-песчаные и шлаковые смеси, песок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Облегченный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Асфальт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о-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 и дегтебетонное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III - IV и на 1-й стадии двухстадийного строительства дорог II категории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Щебень (шлак) по способу заклинки, готовые щебеночно-гравийно-песчаные смеси; щебень (шлак), обработанный в верхней части; активные шлаки, шламы и фосфогипс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Облегченный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Щебеночно-гравийно-песчаные и из грунтов, обработанных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вяжущими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, со слоем износа (в виде двойной поверхностной обработки) или мелкозернистый асфальтобетон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То же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То же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Переходный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Щебень (шлак) по способу заклинки, готовые щебеночно-гравийно-песчаные смеси; щебень (шлак), обработанный в верхней части; активные шлаки, шламы и фосфогипс со слоем износа (в виде двойной 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lastRenderedPageBreak/>
              <w:t>поверхностной обработки), асфальтобетон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lastRenderedPageBreak/>
              <w:t>IV - V и на 1-й стадии двухстадийного строительства дорог III категории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Щебень (шлак) по способу заклинки, щебеночно-гравийно-песчаные смеси, грунт, укрепленный щебнем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lastRenderedPageBreak/>
              <w:t>Низший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Грунт, укрепленный или улучшенный добавками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V и на 1-й стадии двухстадийного строительства дорог IV категории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Щебеночно-гравийно-песчаные смеси и грунт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"/>
                <w:szCs w:val="26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"/>
                <w:szCs w:val="26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"/>
                <w:szCs w:val="2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"/>
                <w:szCs w:val="26"/>
                <w:lang w:eastAsia="ru-RU"/>
              </w:rPr>
            </w:pP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3.11. Максимальная толщина слоя из трудноуплотняемых материалов не должна превышать: 18 см - при уплотнении катками с гладкими вальцами массой 10 т и более, вибрационными и комбинированными катками массой до 10 т; 24 см - при уплотнении решетчатыми, пневмошинными, вибрационными и комбинированными катками массой более 16 т.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Таблица 2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3"/>
        <w:gridCol w:w="3040"/>
      </w:tblGrid>
      <w:tr w:rsidR="00A5652C" w:rsidRPr="00A5652C" w:rsidTr="00A5652C">
        <w:trPr>
          <w:tblHeader/>
          <w:tblCellSpacing w:w="7" w:type="dxa"/>
        </w:trPr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Материал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Ориентировочное значение К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Щебень фракции 40-70 и 70-120 мм, щебеночно-гравийно-песчаные смеси, содержащие материал марок по прочности 800 и выше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1,25-1,35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То же, марок по прочности ниже 800; щебень и смеси из металлургических шлаков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1,30-1,50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Белитовые шламы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1,35-1,50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Фосфогипс-полугидрат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1,50-2,50</w:t>
            </w: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b/>
          <w:bCs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Примечание.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Фактический коэффициент запаса расхода материала на уплотнение устанавливается по результатам пробной укатки</w:t>
      </w:r>
      <w:proofErr w:type="gramStart"/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.</w:t>
      </w:r>
      <w:proofErr w:type="gramEnd"/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Максимальная толщина слоя из легкоуплотняемого материала не должна превышать 22 и 30 см соответственно.</w:t>
      </w:r>
    </w:p>
    <w:p w:rsidR="00A5652C" w:rsidRPr="00A5652C" w:rsidRDefault="00A5652C" w:rsidP="00A5652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  <w:t>Основания и покрытия из щебня, устроенные по способу заклинки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3.12. Щебень для оснований и покрытий, устраиваемых по способу заклинки, подразделяется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на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основной и расклинивающий.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В качестве основного следует применять щебень из природного </w:t>
      </w:r>
      <w:hyperlink r:id="rId15" w:tooltip="Камни" w:history="1">
        <w:r w:rsidRPr="00A5652C">
          <w:rPr>
            <w:rFonts w:ascii="Arial" w:eastAsia="Times New Roman" w:hAnsi="Arial" w:cs="Arial"/>
            <w:color w:val="006600"/>
            <w:sz w:val="26"/>
            <w:szCs w:val="26"/>
            <w:u w:val="single"/>
            <w:bdr w:val="none" w:sz="0" w:space="0" w:color="auto" w:frame="1"/>
            <w:lang w:eastAsia="ru-RU"/>
          </w:rPr>
          <w:t>камня</w:t>
        </w:r>
      </w:hyperlink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и щебень из гравия по ГОСТ 25607-94 и ГОСТ 8267-93, щебень из шлаков черной и цветной металлургии и фосфорных по ГОСТ 3344-83 фракций 40-80(70) и 80(70)-120 мм; щебень фракций 5-10, 10-20 и 20-40 мм используют в качестве расклинивающего материала.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Для расклинцовки допускается также применять смеси С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12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и С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13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по табл. 18 настоящего Руководства.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3.13. Прочность расклинивающего материала может быть на одну марку ниже основного.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При применении щебня из осадочных пород и щебня из гравия марок по прочности М 400 и ниже основания и покрытия можно устраивать без расклинки.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lastRenderedPageBreak/>
        <w:t>3.14. Свойства щебня, используемого для строительства оснований и покрытий по способу заклинки, в зависимости от типа дорожной одежды и дорожно-климатической зоны должны отвечать требованиям табл. 3.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Таблица 3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  <w:gridCol w:w="1047"/>
        <w:gridCol w:w="1141"/>
        <w:gridCol w:w="1048"/>
        <w:gridCol w:w="1243"/>
      </w:tblGrid>
      <w:tr w:rsidR="00A5652C" w:rsidRPr="00A5652C" w:rsidTr="00A5652C">
        <w:trPr>
          <w:tblHeader/>
          <w:tblCellSpacing w:w="7" w:type="dxa"/>
        </w:trPr>
        <w:tc>
          <w:tcPr>
            <w:tcW w:w="26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23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Значение показателя при укладке материала</w:t>
            </w:r>
          </w:p>
        </w:tc>
      </w:tr>
      <w:tr w:rsidR="00A5652C" w:rsidRPr="00A5652C" w:rsidTr="00A5652C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в основание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в покрытие</w:t>
            </w:r>
          </w:p>
        </w:tc>
      </w:tr>
      <w:tr w:rsidR="00A5652C" w:rsidRPr="00A5652C" w:rsidTr="00A5652C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I-III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IV- V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Марка по прочности при раздавливании в цилиндре в водонасыщенном состоянии, не ниже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щебня из изверженных пород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600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щебня из осадочных пород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300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шлаков фосфорных, черной и цветной металлургии, ТЭЦ и др. (по п. 1.1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 )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300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щебня из гравия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Марка по истираемости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И II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И III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И III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И III - IV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Марка по морозостойкости для районов со средней температурой воздуха наиболее холодного месяца, °С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от 0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до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 минус 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-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от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 минус 5 до минус 15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15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от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 минус 15 до минус 30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25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ниже минус 30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50</w:t>
            </w: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Таблица 4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1"/>
        <w:gridCol w:w="2192"/>
      </w:tblGrid>
      <w:tr w:rsidR="00A5652C" w:rsidRPr="00A5652C" w:rsidTr="00A5652C">
        <w:trPr>
          <w:tblHeader/>
          <w:tblCellSpacing w:w="7" w:type="dxa"/>
        </w:trPr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Слой дорожной одежды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Модуль упругости, МПа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Щебеночное основание и покрытие из легкоуплотняемого материала с расклинцовкой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400-450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То же, из трудноуплотняемого материала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300-350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Щебеночное основание и покрытие из легкоуплотняемого материала с заклинкой активными материалами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400-500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То же, из трудноуплотняемого материала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350-450</w:t>
            </w: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3.15. Расчетные модули упругости оснований и покрытий, устраиваемых по способу заклинки, назначают по табл.4.</w:t>
      </w:r>
    </w:p>
    <w:p w:rsidR="00A5652C" w:rsidRPr="00A5652C" w:rsidRDefault="00A5652C" w:rsidP="00A5652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  <w:t>Основания и покрытия из готовых щебеночно-гравийно-песчаных смесей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3.16. Для строительства оснований и покрытий из готовых смесей следует применять материалы по ГОСТ 25607-94 и ГОСТ 3344-83, а также п. 1.1 настоящего Руководства.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3.17. Свойства щебня и гравия, входящих в состав смесей, в зависимости от типа дорожной одежды и дорожно-климатической зоны должны соответствовать требованиям табл. 5.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3.18. Для достижения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максимальных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плотности и однородности смеси, уложенные в дорожную одежду, должны быть оптимально увлажнены. Оптимальную влажность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( 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W , %) смеси рассчитывают по формуле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noProof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lastRenderedPageBreak/>
        <w:drawing>
          <wp:inline distT="0" distB="0" distL="0" distR="0" wp14:anchorId="6F2464E1" wp14:editId="623F0904">
            <wp:extent cx="1203960" cy="244475"/>
            <wp:effectExtent l="0" t="0" r="0" b="3175"/>
            <wp:docPr id="6" name="Рисунок 6" descr="http://images.znaytovar.ru/images/text/8233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znaytovar.ru/images/text/8233.files/image01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 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,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где Q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 щ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и Q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 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п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- содержание в смеси щебня (гравия) и песка соответственно, доли единицы;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W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 щ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-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влажность щебня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, %;</w:t>
      </w:r>
      <w:proofErr w:type="gramEnd"/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W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 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п</w:t>
      </w:r>
      <w:proofErr w:type="gramEnd"/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-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оптимальная влажность песка, %.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Методика определения оптимальной влажности смеси приведена в прил. 1 настоящего Руководства.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3.19. Значения расчетного модуля упругости слоев оснований и покрытий из готовых щебеночно-гравийно-песчаных смесей различного зернового состава следует назначать по табл. 6.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Таблица 5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858"/>
        <w:gridCol w:w="952"/>
        <w:gridCol w:w="859"/>
        <w:gridCol w:w="859"/>
        <w:gridCol w:w="1146"/>
      </w:tblGrid>
      <w:tr w:rsidR="00A5652C" w:rsidRPr="00A5652C" w:rsidTr="00A5652C">
        <w:trPr>
          <w:tblHeader/>
          <w:tblCellSpacing w:w="7" w:type="dxa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24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Значение показателя при укладке материала</w:t>
            </w:r>
          </w:p>
        </w:tc>
      </w:tr>
      <w:tr w:rsidR="00A5652C" w:rsidRPr="00A5652C" w:rsidTr="00A5652C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в покрытие</w:t>
            </w:r>
          </w:p>
        </w:tc>
        <w:tc>
          <w:tcPr>
            <w:tcW w:w="1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в основание</w:t>
            </w:r>
          </w:p>
        </w:tc>
      </w:tr>
      <w:tr w:rsidR="00A5652C" w:rsidRPr="00A5652C" w:rsidTr="00A5652C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I-II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IV-V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Марка по прочности при раздавливании в цилиндре в водонасыщенном состоянии, не ниже: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щебня (гравия) изверженных пород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600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то же, осадочных пород; шлаков фосфорных, черной и цветной металлургии, ТЭЦ и др. (см. п. 1.1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 )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200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гравия и щебня из гравия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Марка по истираемости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И III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И III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И III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И III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И IV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Марка по морозостойкости для районов со средней температурой наиболее холодного месяца, °С: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от 0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до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 минус 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-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от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 минус 5 до минус 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-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от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 минус 15 до минус 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15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ниже минус 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25</w:t>
            </w: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b/>
          <w:bCs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Примечание. 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I - V - категория автомобильной дороги</w:t>
      </w:r>
      <w:r w:rsidRPr="00A5652C">
        <w:rPr>
          <w:rFonts w:ascii="Arial" w:eastAsia="Times New Roman" w:hAnsi="Arial" w:cs="Arial"/>
          <w:b/>
          <w:bCs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3.20. Расчетные модули упругости слоев оснований и покрытий из готовых неактивных и малоактивных шлаковых смесей различного зернового состава (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см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табл. 19 настоящего Руководства) приведены в табл. 7.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Таблица 6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098"/>
        <w:gridCol w:w="1097"/>
        <w:gridCol w:w="1097"/>
        <w:gridCol w:w="1097"/>
        <w:gridCol w:w="1097"/>
        <w:gridCol w:w="1097"/>
        <w:gridCol w:w="1104"/>
      </w:tblGrid>
      <w:tr w:rsidR="00A5652C" w:rsidRPr="00A5652C" w:rsidTr="00A5652C">
        <w:trPr>
          <w:tblHeader/>
          <w:tblCellSpacing w:w="7" w:type="dxa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Смесь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6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7</w:t>
            </w:r>
            <w:proofErr w:type="gramEnd"/>
          </w:p>
        </w:tc>
      </w:tr>
      <w:tr w:rsidR="00A5652C" w:rsidRPr="00A5652C" w:rsidTr="00A5652C">
        <w:trPr>
          <w:tblCellSpacing w:w="7" w:type="dxa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Модуль упругости, МПа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2749D345" wp14:editId="563AB85C">
                  <wp:extent cx="244475" cy="325755"/>
                  <wp:effectExtent l="0" t="0" r="3175" b="0"/>
                  <wp:docPr id="7" name="Рисунок 7" descr="http://images.znaytovar.ru/images/text/8233.files/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znaytovar.ru/images/text/8233.files/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25BF8767" wp14:editId="3FBA3610">
                  <wp:extent cx="253365" cy="325755"/>
                  <wp:effectExtent l="0" t="0" r="0" b="0"/>
                  <wp:docPr id="8" name="Рисунок 8" descr="http://images.znaytovar.ru/images/text/8233.files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znaytovar.ru/images/text/8233.files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65B8CDC4" wp14:editId="7DBABCC1">
                  <wp:extent cx="253365" cy="335280"/>
                  <wp:effectExtent l="0" t="0" r="0" b="7620"/>
                  <wp:docPr id="9" name="Рисунок 9" descr="http://images.znaytovar.ru/images/text/8233.files/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znaytovar.ru/images/text/8233.files/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7FE82F2C" wp14:editId="09669CF4">
                  <wp:extent cx="253365" cy="344170"/>
                  <wp:effectExtent l="0" t="0" r="0" b="0"/>
                  <wp:docPr id="10" name="Рисунок 10" descr="http://images.znaytovar.ru/images/text/8233.files/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znaytovar.ru/images/text/8233.files/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409FFAC2" wp14:editId="5463AE35">
                  <wp:extent cx="253365" cy="335280"/>
                  <wp:effectExtent l="0" t="0" r="0" b="7620"/>
                  <wp:docPr id="11" name="Рисунок 11" descr="http://images.znaytovar.ru/images/text/8233.files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ges.znaytovar.ru/images/text/8233.files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0F1EF6E8" wp14:editId="31F2D8FB">
                  <wp:extent cx="253365" cy="335280"/>
                  <wp:effectExtent l="0" t="0" r="0" b="7620"/>
                  <wp:docPr id="12" name="Рисунок 12" descr="http://images.znaytovar.ru/images/text/8233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ages.znaytovar.ru/images/text/8233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4C7ADF96" wp14:editId="20E0657F">
                  <wp:extent cx="253365" cy="335280"/>
                  <wp:effectExtent l="0" t="0" r="0" b="7620"/>
                  <wp:docPr id="13" name="Рисунок 13" descr="http://images.znaytovar.ru/images/text/8233.files/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ages.znaytovar.ru/images/text/8233.files/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b/>
          <w:bCs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Примечания: 1.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</w:t>
      </w:r>
      <w:proofErr w:type="gramStart"/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Приведенные модули упругости соответствуют минимальным значениям прочности щебня из осадочных пород - 400, из изверженных - 800, щебня из гравия и гравия - 600.</w:t>
      </w:r>
      <w:proofErr w:type="gramEnd"/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 xml:space="preserve"> При использовании материала с более высокими прочностными характеристиками модуль упругости следует увеличить на 10-20% </w:t>
      </w:r>
      <w:r w:rsidRPr="00A5652C">
        <w:rPr>
          <w:rFonts w:ascii="Arial" w:eastAsia="Times New Roman" w:hAnsi="Arial" w:cs="Arial"/>
          <w:b/>
          <w:bCs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2.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Над чертой - модуль упругости для смесей, содержащих щебень, под чертой - гравий.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Таблица 7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977"/>
        <w:gridCol w:w="977"/>
        <w:gridCol w:w="977"/>
        <w:gridCol w:w="977"/>
        <w:gridCol w:w="977"/>
        <w:gridCol w:w="977"/>
        <w:gridCol w:w="977"/>
        <w:gridCol w:w="984"/>
      </w:tblGrid>
      <w:tr w:rsidR="00A5652C" w:rsidRPr="00A5652C" w:rsidTr="00A5652C">
        <w:trPr>
          <w:tblHeader/>
          <w:tblCellSpacing w:w="7" w:type="dxa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lastRenderedPageBreak/>
              <w:t>Смесь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6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7</w:t>
            </w:r>
            <w:proofErr w:type="gramEnd"/>
          </w:p>
        </w:tc>
      </w:tr>
      <w:tr w:rsidR="00A5652C" w:rsidRPr="00A5652C" w:rsidTr="00A5652C">
        <w:trPr>
          <w:tblCellSpacing w:w="7" w:type="dxa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Модуль упругости, МПа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290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260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200</w:t>
            </w: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  <w:t xml:space="preserve">Основания и покрытия из щебня (гравия), обработанные в верхней части </w:t>
      </w:r>
      <w:proofErr w:type="gramStart"/>
      <w:r w:rsidRPr="00A5652C"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  <w:t>неорганическими</w:t>
      </w:r>
      <w:proofErr w:type="gramEnd"/>
      <w:r w:rsidRPr="00A5652C"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  <w:t xml:space="preserve"> вяжущими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3.21. Основания и покрытия из щебня (гравия), обработанные в верхней части вяжущими материалами (пескоцементной смесью, активными шлаками, шламами, фосфогипсом, серой, содощелочным плавом), имеют различные по высоте слоя параметры.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3.22. Толщину обработанной части слоя (верхней зоны) в зависимости от метода и способа обработки следует принимать: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не более 15 см - при перемешивании; пропитке-вдавливании с использованием кулачкового катка;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не более 10 см - при использовании виброкатка;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не более 5-7 см - при применении катка на пневматических шинах.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3.23. Щебень (гравий) как основной материал для устройства щебеночных (гравийных) оснований и покрытий, обработанных в верхней части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неорганическими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вяжущими, по своим свойствам должен соответствовать требованиям ГОСТ 8267-93 и табл. 8, а пескоцемент как материал для пропитки - табл. 9.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3.24. </w:t>
      </w:r>
      <w:r w:rsidRPr="00A5652C">
        <w:rPr>
          <w:rFonts w:ascii="Arial" w:eastAsia="Times New Roman" w:hAnsi="Arial" w:cs="Arial"/>
          <w:color w:val="606060"/>
          <w:sz w:val="26"/>
          <w:szCs w:val="26"/>
          <w:u w:val="single"/>
          <w:bdr w:val="none" w:sz="0" w:space="0" w:color="auto" w:frame="1"/>
          <w:lang w:eastAsia="ru-RU"/>
        </w:rPr>
        <w:t>Средний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модуль упругости Е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ср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слоя толщиной h зависит от модуля упругости и толщины обработанной (Е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1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и h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1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) и необработанной (Е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2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и h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 2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) зон: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noProof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BA2711B" wp14:editId="01DA0CF4">
            <wp:extent cx="1158875" cy="398145"/>
            <wp:effectExtent l="0" t="0" r="3175" b="1905"/>
            <wp:docPr id="14" name="Рисунок 14" descr="http://images.znaytovar.ru/images/text/8233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ages.znaytovar.ru/images/text/8233.files/image028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 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3.25. Значения </w:t>
      </w:r>
      <w:r w:rsidRPr="00A5652C">
        <w:rPr>
          <w:rFonts w:ascii="Arial" w:eastAsia="Times New Roman" w:hAnsi="Arial" w:cs="Arial"/>
          <w:color w:val="606060"/>
          <w:sz w:val="26"/>
          <w:szCs w:val="26"/>
          <w:u w:val="single"/>
          <w:bdr w:val="none" w:sz="0" w:space="0" w:color="auto" w:frame="1"/>
          <w:lang w:eastAsia="ru-RU"/>
        </w:rPr>
        <w:t>расчетного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модуля упругости нижней (необработанной) части слоя и верхней (обработанной) необходимо принимать в зависимости от вида используемых материалов по ВСН 46-83 и табл. 4, 6, 7 настоящего Руководства.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3.26. Величину среднего модуля упругости слоя основания Е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ср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для наиболее распространенных значений модуля упругости обработанного и необработанного в верхней части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вяжущими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щебня (гравия) в зависимости от глубины обработки следует назначать по табл. 10.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Таблица 8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7"/>
        <w:gridCol w:w="1143"/>
        <w:gridCol w:w="1143"/>
        <w:gridCol w:w="1150"/>
      </w:tblGrid>
      <w:tr w:rsidR="00A5652C" w:rsidRPr="00A5652C" w:rsidTr="00A5652C">
        <w:trPr>
          <w:tblHeader/>
          <w:tblCellSpacing w:w="7" w:type="dxa"/>
        </w:trPr>
        <w:tc>
          <w:tcPr>
            <w:tcW w:w="31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Значение показателя по категории дороги</w:t>
            </w:r>
          </w:p>
        </w:tc>
      </w:tr>
      <w:tr w:rsidR="00A5652C" w:rsidRPr="00A5652C" w:rsidTr="00A5652C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I-II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IV- V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Марка по прочности при раздавливании в цилиндре в водонасыщенном состоянии, не ниже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шебня из изверженных пород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600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то же, из осадочных пород; шлаков фосфорных, черной и цветной металлургии, ТЭЦ и др. (см. п. 1.1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 )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200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lastRenderedPageBreak/>
              <w:t>Марка по истираемости, не ниже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И III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И III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И IV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Марка по морозостойкости для районов со средней температурой воздуха наиболее холодного месяца, °С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от 0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до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 минус 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-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от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 минус 5 до минус 15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-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от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 минус 15 до минус 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15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ниже минус 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25</w:t>
            </w: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Таблица 9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2"/>
        <w:gridCol w:w="1613"/>
        <w:gridCol w:w="1614"/>
        <w:gridCol w:w="1714"/>
      </w:tblGrid>
      <w:tr w:rsidR="00A5652C" w:rsidRPr="00A5652C" w:rsidTr="00A5652C">
        <w:trPr>
          <w:tblHeader/>
          <w:tblCellSpacing w:w="7" w:type="dxa"/>
        </w:trPr>
        <w:tc>
          <w:tcPr>
            <w:tcW w:w="23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2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Значение показателя по категории дороги</w:t>
            </w:r>
          </w:p>
        </w:tc>
      </w:tr>
      <w:tr w:rsidR="00A5652C" w:rsidRPr="00A5652C" w:rsidTr="00A5652C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IV-V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Марка по прочности пескоцемента на сжатие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60-100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60-75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40-60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Глубина укрепления,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см</w:t>
            </w:r>
            <w:proofErr w:type="gram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10-15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5-10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5-10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Расход пескоцемента, м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/100м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4-9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3-6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3-6</w:t>
            </w: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3.27. Расход вяжущего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В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(т) (цементопесчаной и других смесей, шлака, шлама, фосфогипса и др.), применяемого для обработки щебеночных материалов, в зависимости от толщины обрабатываемого слоя основания и покрытия (в расчете на 1000 м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) определяется по формуле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noProof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52F8E96" wp14:editId="2C7DCED6">
            <wp:extent cx="2263140" cy="516255"/>
            <wp:effectExtent l="0" t="0" r="3810" b="0"/>
            <wp:docPr id="15" name="Рисунок 15" descr="http://images.znaytovar.ru/images/text/8233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znaytovar.ru/images/text/8233.files/image03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 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,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где ρ - плотность цементопесчаной смеси (шлака, шлама, фосфогипса, серы) в уплотненном состоянии, т/м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3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ρ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1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- средняя плотность зерен щебня, определяемая гидростатическим взвешиванием, т/м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3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ρ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2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- плотность щебеночного слоя в уплотненном состоянии, т/м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3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h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 1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 - толщина обрабатываемого слоя,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м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K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p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-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коэффициент раздвижки зерен щебня, K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p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=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1,0÷1,35.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Таблица 10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2406"/>
        <w:gridCol w:w="1562"/>
        <w:gridCol w:w="1563"/>
        <w:gridCol w:w="1757"/>
      </w:tblGrid>
      <w:tr w:rsidR="00A5652C" w:rsidRPr="00A5652C" w:rsidTr="00A5652C">
        <w:trPr>
          <w:tblHeader/>
          <w:tblCellSpacing w:w="7" w:type="dxa"/>
        </w:trPr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Соотношение </w:t>
            </w: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lang w:eastAsia="ru-RU"/>
              </w:rPr>
              <w:drawing>
                <wp:inline distT="0" distB="0" distL="0" distR="0" wp14:anchorId="7174B703" wp14:editId="259DF50A">
                  <wp:extent cx="208280" cy="398145"/>
                  <wp:effectExtent l="0" t="0" r="1270" b="1905"/>
                  <wp:docPr id="16" name="Рисунок 16" descr="http://images.znaytovar.ru/images/text/8233.files/image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ages.znaytovar.ru/images/text/8233.files/image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Модуль упругости необработанной зоны Е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2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, МПа</w:t>
            </w:r>
          </w:p>
        </w:tc>
        <w:tc>
          <w:tcPr>
            <w:tcW w:w="2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Средний модуль упругости слоя Е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ср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, МПа, при модуле упругости обработанной зоны Е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1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, МПа</w:t>
            </w:r>
          </w:p>
        </w:tc>
      </w:tr>
      <w:tr w:rsidR="00A5652C" w:rsidRPr="00A5652C" w:rsidTr="00A5652C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800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230-280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280-330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330-380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300-350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350-400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400-450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380-430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430-480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480-530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0,50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280-330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380-430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480-530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330-380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430-480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530-630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380-430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480-530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580-630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0,75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330-380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480-530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630-680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350-400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500-550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650-700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380-430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530-580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680-730</w:t>
            </w: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b/>
          <w:bCs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lastRenderedPageBreak/>
        <w:t>Примечание.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Большие значения модуля упругости - при обработке щебня пескоцементом и серой, меньшие - пескошлаковыми и пескозольными смесями, шлаками, шламами, фосфогипсом и др.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При расчете расхода плотность цементопесчаной смеси и шлака в уплотненном состоянии следует принимать равной 2,0-2,2 т/м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3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, шлама - 1,8-1,9 т/м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3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, фосфогипса - 1,6-1,7 т/м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3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Коэффициент раздвижки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К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р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назначают в зависимости от содержания в щебне зерен мельче наименьшего размера ( d )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фракции щебня. При содержании в щебне мелких зерен в количестве 10% коэффициент раздвижки принимают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равным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1,05, а при 20% - 1,35.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Полученный расчетным путем расход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вяжущих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уточняют при опытном строительстве.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3.28. Марку по прочности пескоцементной смеси и других активных материалов назначают в зависимости от требуемой марки по прочности и модуля упругости обработанной части слоя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( 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табл. 11).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Таблица 11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3123"/>
        <w:gridCol w:w="3130"/>
      </w:tblGrid>
      <w:tr w:rsidR="00A5652C" w:rsidRPr="00A5652C" w:rsidTr="00A5652C">
        <w:trPr>
          <w:tblHeader/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 Модуль упругости обработанной части слоя, МПа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Марка по прочности обработанной части слоя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Марка по прочности пескоцемента и других материалов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75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100</w:t>
            </w: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3.29.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Максимальные прочность и плотность обработанного цементопесчаной смесью щебеночного слоя и необходимая глубина пропитки достигаются увеличением содержания воды в пескоцементной смеси сверх оптимальной: на 1-2% - при устройстве оснований методом пропитки-вдавливания с применением кулачковых катков и катков на пневматических шинах; на 3-5% - при использовании вибрационных катков.</w:t>
      </w:r>
      <w:proofErr w:type="gramEnd"/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3.30. Для снижения расхода цемента на 10-30% (при сохранении прочностных характеристик обработанного слоя) в цементопесчаную смесь следует вводить добавки: ЛСТ в количестве 0,5-1,5% массы цемента; ЩСПК - 1,5-2,5%.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3.31. Для обработки верхней части оснований и покрытий можно применять также термообработанный фосфогипс, серу и содощелочной плав. Прочностные характеристики материалов, обработанных этими веществами, а также значения их расчетных модулей упругости приведены в табл. 12.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Таблица 12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952"/>
        <w:gridCol w:w="952"/>
        <w:gridCol w:w="952"/>
        <w:gridCol w:w="952"/>
        <w:gridCol w:w="959"/>
      </w:tblGrid>
      <w:tr w:rsidR="00A5652C" w:rsidRPr="00A5652C" w:rsidTr="00A5652C">
        <w:trPr>
          <w:tblHeader/>
          <w:tblCellSpacing w:w="7" w:type="dxa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Прочность при сжатии обработанного щебня, МПа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10,0</w:t>
            </w:r>
          </w:p>
        </w:tc>
      </w:tr>
      <w:tr w:rsidR="00A5652C" w:rsidRPr="00A5652C" w:rsidTr="00A5652C">
        <w:trPr>
          <w:tblHeader/>
          <w:tblCellSpacing w:w="7" w:type="dxa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Расчетный модуль упругости, МПа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1000</w:t>
            </w: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  <w:t>Основания и покрытия из отходов промышленности, способных к самоцементации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3.32. К отходам промышленности, способным к самоцементации и образованию монолитных слоев, следует отнести активные и высокоактивные шлаки по ГОСТ 3344-83, белитовый шлам по ТУ 48-2853-3/0-83, свежий фосфополугидрат сульфата кальция по ТУ 113-08-619-87.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lastRenderedPageBreak/>
        <w:t>3.33. Зерновой состав активных и высокоактивных шлаков должен соответствовать кривым плотных смесей С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5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и С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6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табл. 7 настоящего Руководства. Зерновые составы белитовых шлаков и фосфополугидрата не нормируются. Прочность (активность) материалов на сжатие, определяемая по ГОСТ 3344-83, в возрасте 180 сут должна составлять: для активных материалов - 2,5-5,0 МПа, высокоактивных - свыше 5 МПа.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Материалы с прочностью на сжатие 5 МПа применяются для устройства покрытий переходного и капитального типов, с прочностью 4 и 3 МПа - для оснований соответственно облегченного и переходного типов.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Области применения материала в зависимости от марки по морозостойкости следует назначать по табл. 13.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Таблица 13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0"/>
        <w:gridCol w:w="3513"/>
      </w:tblGrid>
      <w:tr w:rsidR="00A5652C" w:rsidRPr="00A5652C" w:rsidTr="00A5652C">
        <w:trPr>
          <w:tblHeader/>
          <w:tblCellSpacing w:w="7" w:type="dxa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Средняя температура воздуха наиболее холодного месяца, °С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Марка материала по морозостойкости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До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 минус 5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15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От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 минус 5 до минус 15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15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От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 минус 15 до минус 30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25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Ниже минус 30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50</w:t>
            </w: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3.34. Расчетные модули упругости слоев оснований и покрытий из материалов, способных к самоцементации, следует принимать по табл. 14.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Таблица 14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2"/>
        <w:gridCol w:w="2381"/>
      </w:tblGrid>
      <w:tr w:rsidR="00A5652C" w:rsidRPr="00A5652C" w:rsidTr="00A5652C">
        <w:trPr>
          <w:tblHeader/>
          <w:tblCellSpacing w:w="7" w:type="dxa"/>
        </w:trPr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Материал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Модуль упругости, МПа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Подобранные смеси из высокоактивных материалов фракции 90 (40) мм, уплотненных при оптимальной влажности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650-870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То же, из активных материалов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480-700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Основания и покрытия из рядовых неоптимального зернового состава высокоактивных материалов с максимальной крупностью зерен 80(70) мм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450-650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То же, из активных материалов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370-480</w:t>
            </w: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b/>
          <w:bCs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Примечания: 1.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К высокоактивным материалам относятся материалы, имеющие прочность при сжатии от 5 до 10 М па в возрасте 90 сут. </w:t>
      </w:r>
      <w:r w:rsidRPr="00A5652C">
        <w:rPr>
          <w:rFonts w:ascii="Arial" w:eastAsia="Times New Roman" w:hAnsi="Arial" w:cs="Arial"/>
          <w:b/>
          <w:bCs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2.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К активным материалам относятся материалы с прочностью при сжатии в том же возрасте от 2,5 до 5 МПа.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3.35. При проектировании оснований из фосфополугидрата сульфата кальция для местности 2-го и 3-го типов по условиям увлажнения следует принимать усиленные меры по предотвращению проникания в них воды.</w:t>
      </w:r>
    </w:p>
    <w:p w:rsidR="00A5652C" w:rsidRPr="00A5652C" w:rsidRDefault="00A5652C" w:rsidP="00A565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>4. ТРЕБОВАНИЯ К МАТЕРИАЛАМ ДЛЯ ОСНОВАНИЙ И ПОКРЫТИЙ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4.1. Для устройства оснований и покрытий в качестве каменного материала рекомендуется применять: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щебень из природного камня по ГОСТ 8267-93;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щебень из шлаков фосфорных, черной и цветной металлургии по ГОСТ 3344-83;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песчано-гравийные (щебеночные) смеси по ГОСТ 25607-94;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lastRenderedPageBreak/>
        <w:t>- песок для строительных работ по ГОСТ 8736-88;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белитовые шламы текущего производства по ТУ 48-0114-19-84 и отвальный (лежалый) по ТУ 48-2853-3/0-85;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фосфогипс-полугидрат по ТУ 113-08-619-87.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4.2. Для обработки верхнего слоя основания и покрытия можно использовать: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портландцемент и шлакопортландцемент по ГОСТ 10178-85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;</w:t>
      </w:r>
      <w:proofErr w:type="gramEnd"/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-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шлаковое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вяжущее на основе шлаков черной металлургии с добавками цемента по ГОСТ 23558-94;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-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вяжущее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на основе топливных шлаков и зол уноса по ГОСТ 23558-94;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активные и высокоактивные шламы по ТУ 48-2853-3/0-85 и ТУ 48-0114-19-84, гранулированные шлаки по ГОСТ 3476-74 и золы уноса и золошлаковые смеси тепловых электростанций по ГОСТ 25818-91 и ГОСТ 25892-91 соответственно.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4.3. В качестве поверхностно-активных добавок рекомендуется применять ЛСТ по ОСТ 81-77-74 или ТУ 81-04-225-73, а также ЩСПК по ТУ 113-03-488-84.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4.4. Вода, используемая для приготовления смесей, должна соответствовать ГОСТ 23732-79.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Стандартные методы испытаний материалов для строительства оснований и покрытий приведены в прил. 2 настоящего Руководства.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  <w:t>Материалы для оснований и покрытий, устраиваемых методом заклинки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4.5. Максимальная крупность зерен расклинивающего материала должна быть не менее чем в 2 раза меньше минимального размера зерен основного материала.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4.6. Крупность щебня выбирают в зависимости от назначения слоя; в </w:t>
      </w:r>
      <w:r w:rsidRPr="00A5652C">
        <w:rPr>
          <w:rFonts w:ascii="Arial" w:eastAsia="Times New Roman" w:hAnsi="Arial" w:cs="Arial"/>
          <w:color w:val="606060"/>
          <w:sz w:val="26"/>
          <w:szCs w:val="26"/>
          <w:u w:val="single"/>
          <w:bdr w:val="none" w:sz="0" w:space="0" w:color="auto" w:frame="1"/>
          <w:lang w:eastAsia="ru-RU"/>
        </w:rPr>
        <w:t>основании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следует использовать щебень</w:t>
      </w:r>
      <w:r w:rsidRPr="00A5652C">
        <w:rPr>
          <w:rFonts w:ascii="Arial" w:eastAsia="Times New Roman" w:hAnsi="Arial" w:cs="Arial"/>
          <w:color w:val="606060"/>
          <w:sz w:val="26"/>
          <w:szCs w:val="26"/>
          <w:u w:val="single"/>
          <w:bdr w:val="none" w:sz="0" w:space="0" w:color="auto" w:frame="1"/>
          <w:lang w:eastAsia="ru-RU"/>
        </w:rPr>
        <w:t>фракции 40-80(70) и 80(70)-120 мм;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в покрытии - щебень </w:t>
      </w:r>
      <w:r w:rsidRPr="00A5652C">
        <w:rPr>
          <w:rFonts w:ascii="Arial" w:eastAsia="Times New Roman" w:hAnsi="Arial" w:cs="Arial"/>
          <w:color w:val="606060"/>
          <w:sz w:val="26"/>
          <w:szCs w:val="26"/>
          <w:u w:val="single"/>
          <w:bdr w:val="none" w:sz="0" w:space="0" w:color="auto" w:frame="1"/>
          <w:lang w:eastAsia="ru-RU"/>
        </w:rPr>
        <w:t>фракции 40-80(70) мм.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4.7. При применении щебня из осадочных горных пород марок по прочности 400 и ниже основания можно устраивать без расклинцовки.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4.8. Прочность расклинивающего материала может быть на одну марку ниже основного. В качестве расклинивающего материала могут быть применены смеси С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12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и С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13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(см. табл. 18).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4.9. Зерновой состав щебня, щебня из гравия и щебня из шлака фракций 40-80(70) и 80(70)-120 мм должен соответствовать требованиям табл. 15 .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Таблица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1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1342"/>
        <w:gridCol w:w="1342"/>
        <w:gridCol w:w="1342"/>
        <w:gridCol w:w="1349"/>
      </w:tblGrid>
      <w:tr w:rsidR="00A5652C" w:rsidRPr="00A5652C" w:rsidTr="00A5652C">
        <w:trPr>
          <w:tblHeader/>
          <w:tblCellSpacing w:w="7" w:type="dxa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Диаметр отверстия контрольного сита,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мм</w:t>
            </w:r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d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0,5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d + D 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D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1,25 D</w:t>
            </w:r>
          </w:p>
        </w:tc>
      </w:tr>
      <w:tr w:rsidR="00A5652C" w:rsidRPr="00A5652C" w:rsidTr="00A5652C">
        <w:trPr>
          <w:tblHeader/>
          <w:tblCellSpacing w:w="7" w:type="dxa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Полный остаток на сите, % по массе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90-100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30-80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&lt;10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&lt;0,5</w:t>
            </w: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4.10. Содержание зерен пластинчатой и игловатой форм в щебне из изверженных и метаморфических пород, в щебне из шлака марок 800 и выше, в щебне из осадочных пород и в щебне из гравия марок 600 и выше для покрытий дорог не должно превышать 15%, для оснований - 35%.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4.11. Щебень </w:t>
      </w:r>
      <w:r w:rsidRPr="00A5652C">
        <w:rPr>
          <w:rFonts w:ascii="Arial" w:eastAsia="Times New Roman" w:hAnsi="Arial" w:cs="Arial"/>
          <w:color w:val="606060"/>
          <w:sz w:val="26"/>
          <w:szCs w:val="26"/>
          <w:u w:val="single"/>
          <w:bdr w:val="none" w:sz="0" w:space="0" w:color="auto" w:frame="1"/>
          <w:lang w:eastAsia="ru-RU"/>
        </w:rPr>
        <w:t>по водостойкости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должен быть не ниже 1-й марки для покрытий и 2-й марки - для оснований.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lastRenderedPageBreak/>
        <w:t>4.12. </w:t>
      </w:r>
      <w:r w:rsidRPr="00A5652C">
        <w:rPr>
          <w:rFonts w:ascii="Arial" w:eastAsia="Times New Roman" w:hAnsi="Arial" w:cs="Arial"/>
          <w:color w:val="606060"/>
          <w:sz w:val="26"/>
          <w:szCs w:val="26"/>
          <w:u w:val="single"/>
          <w:bdr w:val="none" w:sz="0" w:space="0" w:color="auto" w:frame="1"/>
          <w:lang w:eastAsia="ru-RU"/>
        </w:rPr>
        <w:t>По пластичности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 щебень для покрытий должен быть не ниже марки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Пл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1; для оснований на дорогах с капитальным покрытием - не ниже марки Пл 2, на дорогах с облегченным типом - не ниже марки Пл 3.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4.13. Шлаковый щебень и щебень из отходов горнорудных предприятий </w:t>
      </w:r>
      <w:r w:rsidRPr="00A5652C">
        <w:rPr>
          <w:rFonts w:ascii="Arial" w:eastAsia="Times New Roman" w:hAnsi="Arial" w:cs="Arial"/>
          <w:color w:val="606060"/>
          <w:sz w:val="26"/>
          <w:szCs w:val="26"/>
          <w:u w:val="single"/>
          <w:bdr w:val="none" w:sz="0" w:space="0" w:color="auto" w:frame="1"/>
          <w:lang w:eastAsia="ru-RU"/>
        </w:rPr>
        <w:t>по устойчивости структуры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должен быть не ниже: марки Ус 1 - для покрытий, марки Ус 3 - для оснований.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4.14. Содержание пылевидных и глинистых частиц в щебне фракций 40-80(70) и 80(70)-120 мм должен соответствовать требованиям табл. 16 .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Таблица 16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2107"/>
        <w:gridCol w:w="2877"/>
      </w:tblGrid>
      <w:tr w:rsidR="00A5652C" w:rsidRPr="00A5652C" w:rsidTr="00A5652C">
        <w:trPr>
          <w:tblHeader/>
          <w:tblCellSpacing w:w="7" w:type="dxa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Материал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Марка материала по прочности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Содержание пылевидных и глинистых частиц, % по массе, не более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3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Щебень из изверженных пород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Свыше 800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Свыше 600 до 800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3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Щебень из осадочных пород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Свыше 600 до 1200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Свыше 300 и 400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3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Щебень из гравия и гравий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800-1000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Щебень из шлаков и других материалов по п. 1.1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800-300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</w:t>
            </w: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4.15. Содержание глины в комках должно соответствовать требованиям табл. 17 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4.16. Расход щебня в насыпном виде на 1000 м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площади основания и покрытия при толщине слоя 20 см составит: как основного материала фракции 40-70 и 70-120 мм - 250 м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3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, расклинивающего фракции 20-40 мм - 10 м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3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, 10-20 мм - 15 и 10 м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3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, 5-10 мм - 10 м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3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, фракционной смеси - 25 и 30 м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3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(в зависимости от крупности основного щебня).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Таблица 17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8"/>
        <w:gridCol w:w="2370"/>
        <w:gridCol w:w="2565"/>
      </w:tblGrid>
      <w:tr w:rsidR="00A5652C" w:rsidRPr="00A5652C" w:rsidTr="00A5652C">
        <w:trPr>
          <w:tblHeader/>
          <w:tblCellSpacing w:w="7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Материал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Марка материала по прочности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Содержание глины в комках, % массы, не более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3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Щебень из изверженных и осадочных пород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Свыше 400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1,00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Свыше 300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2,00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3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Щебень из гравия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600-1000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1,00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2,00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Щебень из шлаков и других материалов по п. 1.1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0,25</w:t>
            </w: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  <w:t>Материалы для оснований и покрытий, устраиваемых из готовых смесей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4.17. Для устройства основания и покрытия применяют готовые смеси оптимального зернового состава (гравийно-песчаные, щебеночно-песчаные, щебеночно-гравийно-песчаные), шлаковые смеси при разработке 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lastRenderedPageBreak/>
        <w:t>отвалов путем смешения щебня с мелкозернистыми частицами, а также смеси, приготовленные на специальных дробильно-сортировочных установках.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4.18. Зерновой состав щебеночно-гравийно-песчаных смесей должен соответствовать требованиям табл. 18, а смесей из шлаков - данным табл. 19.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4.19. В том случае, если смесь не соответствует по зерновому составу требованиям табл. 18 и 19, то в нее необходимо добавлять щебень или другие материалы. Зерновой состав смеси подбирают согласно прил. 3 настоящего Руководства.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4.20. Щебень, щебень из гравия и гравий, щебень из шлака, входящие в состав готовых смесей, по 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водостойкости и устойчивости структуры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должны соответствовать положениям п. 4.11 и 4.13.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4.21. Готовые смеси из природных материалов 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по пластичности,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определяемой на частицах размером мельче 0,63 мм, входящих в состав смесей, должны соответствовать требованиям п. 4.12.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4.22. 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Содержание пылевидных и глинистых частиц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в смесях из природных материалов должно соответствовать требованиям табл. 18.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4.23. 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Содержание глины в комках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в готовых смесях из природных материалов должно быть не более 20% общего количества пылевидных и глинистых частиц в смесях для оснований и не более 10% - в смесях для покрытий, а в шлаковых смесях - не более 0,25% массы смеси.</w:t>
      </w:r>
    </w:p>
    <w:p w:rsidR="00A5652C" w:rsidRPr="00A5652C" w:rsidRDefault="00A5652C" w:rsidP="00A5652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  <w:t xml:space="preserve">Материалы для оснований и покрытий, обработанные в верхней части </w:t>
      </w:r>
      <w:proofErr w:type="gramStart"/>
      <w:r w:rsidRPr="00A5652C"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  <w:t>неорганическими</w:t>
      </w:r>
      <w:proofErr w:type="gramEnd"/>
      <w:r w:rsidRPr="00A5652C"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  <w:t xml:space="preserve"> вяжущими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4.24. Материалы, применяемые для устройства оснований и покрытий, обработанные в верхней части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неорганическими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вяжущими, подразделяют на </w:t>
      </w:r>
      <w:r w:rsidRPr="00A5652C">
        <w:rPr>
          <w:rFonts w:ascii="Arial" w:eastAsia="Times New Roman" w:hAnsi="Arial" w:cs="Arial"/>
          <w:color w:val="606060"/>
          <w:sz w:val="26"/>
          <w:szCs w:val="26"/>
          <w:u w:val="single"/>
          <w:bdr w:val="none" w:sz="0" w:space="0" w:color="auto" w:frame="1"/>
          <w:lang w:eastAsia="ru-RU"/>
        </w:rPr>
        <w:t>основной и пропитывающий.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4.25. При устройстве оснований 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методом пропитки-вдавливания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в качестве </w:t>
      </w:r>
      <w:r w:rsidRPr="00A5652C">
        <w:rPr>
          <w:rFonts w:ascii="Arial" w:eastAsia="Times New Roman" w:hAnsi="Arial" w:cs="Arial"/>
          <w:color w:val="606060"/>
          <w:sz w:val="26"/>
          <w:szCs w:val="26"/>
          <w:u w:val="single"/>
          <w:bdr w:val="none" w:sz="0" w:space="0" w:color="auto" w:frame="1"/>
          <w:lang w:eastAsia="ru-RU"/>
        </w:rPr>
        <w:t>основного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материала применяют щебень (гравий) фракций 40-80(70) и 80(70)-120 мм</w:t>
      </w:r>
      <w:r w:rsidRPr="00A5652C">
        <w:rPr>
          <w:rFonts w:ascii="Arial" w:eastAsia="Times New Roman" w:hAnsi="Arial" w:cs="Arial"/>
          <w:b/>
          <w:bCs/>
          <w:color w:val="606060"/>
          <w:sz w:val="26"/>
          <w:szCs w:val="26"/>
          <w:bdr w:val="none" w:sz="0" w:space="0" w:color="auto" w:frame="1"/>
          <w:lang w:eastAsia="ru-RU"/>
        </w:rPr>
        <w:t>,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а методом перемешивания - щебень (гравий) фракции 5-40(80) мм.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4.26.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Щебень (гравий) по зерновому составу должен соответствовать п. 4.9, по содержанию зерен пластинчатой и игловатой форм - п. 4.10, по водостойкости - п. 4.11, по пластичности - п. 4.12, по устойчивости структуры - п. 4.13, по содержанию пылевидных и глинистых частиц - п. 4.14, по содержанию комовой глины - п. 4.15 настоящего Руководства.</w:t>
      </w:r>
      <w:proofErr w:type="gramEnd"/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4.27. В качестве пропитывающего материала применяют смеси пескоцементную, пескозольную и пескошлаковую, а также активные шлаки, белитовые шламы, фосфогипс-полугидрат и серу.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4.28. Марки по прочности пескоцементной смеси в возрасте 28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сут и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вышеприведенных пропитывающих материалов в возрасте 90 сут должны соответствовать данным табл. 20.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Таблица 18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20"/>
        <w:gridCol w:w="921"/>
        <w:gridCol w:w="103"/>
        <w:gridCol w:w="830"/>
        <w:gridCol w:w="103"/>
        <w:gridCol w:w="20"/>
        <w:gridCol w:w="921"/>
        <w:gridCol w:w="103"/>
        <w:gridCol w:w="921"/>
        <w:gridCol w:w="103"/>
        <w:gridCol w:w="831"/>
        <w:gridCol w:w="104"/>
        <w:gridCol w:w="20"/>
        <w:gridCol w:w="831"/>
        <w:gridCol w:w="104"/>
        <w:gridCol w:w="104"/>
        <w:gridCol w:w="922"/>
        <w:gridCol w:w="20"/>
        <w:gridCol w:w="1383"/>
      </w:tblGrid>
      <w:tr w:rsidR="00A5652C" w:rsidRPr="00A5652C" w:rsidTr="00A5652C">
        <w:trPr>
          <w:tblHeader/>
          <w:tblCellSpacing w:w="7" w:type="dxa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Смесь</w:t>
            </w:r>
          </w:p>
        </w:tc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D , мм</w:t>
            </w:r>
          </w:p>
        </w:tc>
        <w:tc>
          <w:tcPr>
            <w:tcW w:w="385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Полный остаток, % массы, на сите размером,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мм</w:t>
            </w:r>
            <w:proofErr w:type="gramEnd"/>
          </w:p>
        </w:tc>
      </w:tr>
      <w:tr w:rsidR="00A5652C" w:rsidRPr="00A5652C" w:rsidTr="00A5652C">
        <w:trPr>
          <w:tblHeader/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80(70)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0,63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0,16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0,05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Смеси для устройства покрытия (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непрерывная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 гранулометрия)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lastRenderedPageBreak/>
              <w:t>С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0-5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0-20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20-40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45-70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70-90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75-92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80-93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0-5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0-20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25-50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55-80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65-90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75-92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Смеси для устройства оснований (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непрерывная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 гранулометрия)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15-30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20-50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40-65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65-85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80-95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95-100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95-100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80(70)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0-15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20-60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40-80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65-85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85-95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95-100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95-100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80(70)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0-15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10-35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20-50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40-75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70-90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90-95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95-100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6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0-5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0-20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40-60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70-85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85-95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93-97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95-100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7</w:t>
            </w:r>
            <w:proofErr w:type="gramEnd"/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0-5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0-20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60-85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85-97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90-97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92-97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8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0-5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0-20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40-60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75-85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89-95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96-100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Смеси для устройства оснований (полупрерывистая гранулометрия)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9</w:t>
            </w:r>
            <w:proofErr w:type="gramEnd"/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0-20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15-40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28-64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48-85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69-92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87-97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95-100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0-5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0-20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17-40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42-80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65-91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85-96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96-100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11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0-5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0-20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32-64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60-89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83-95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95-100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Смеси для расклинки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12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0-5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30-70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75-95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89-93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90-100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13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0-20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55-95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75-98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80-100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"/>
                <w:szCs w:val="26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"/>
                <w:szCs w:val="26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"/>
                <w:szCs w:val="2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"/>
                <w:szCs w:val="26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"/>
                <w:szCs w:val="26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"/>
                <w:szCs w:val="26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"/>
                <w:szCs w:val="26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"/>
                <w:szCs w:val="26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"/>
                <w:szCs w:val="26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"/>
                <w:szCs w:val="2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"/>
                <w:szCs w:val="26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"/>
                <w:szCs w:val="26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"/>
                <w:szCs w:val="2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"/>
                <w:szCs w:val="26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"/>
                <w:szCs w:val="26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"/>
                <w:szCs w:val="26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"/>
                <w:szCs w:val="26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"/>
                <w:szCs w:val="26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"/>
                <w:szCs w:val="26"/>
                <w:lang w:eastAsia="ru-RU"/>
              </w:rPr>
            </w:pP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b/>
          <w:bCs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Примечания: 1.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Допускается приготовление смесей из двух и более разновидностей материала разного происхождения: осадочных, изверженных, метаморфических, а также отходов промышленности. </w:t>
      </w:r>
      <w:r w:rsidRPr="00A5652C">
        <w:rPr>
          <w:rFonts w:ascii="Arial" w:eastAsia="Times New Roman" w:hAnsi="Arial" w:cs="Arial"/>
          <w:b/>
          <w:bCs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2.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Смеси С</w:t>
      </w:r>
      <w:proofErr w:type="gramStart"/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1</w:t>
      </w:r>
      <w:proofErr w:type="gramEnd"/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и С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2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, применяемые для устройства покрытий, должны содержать не менее 50% щебня массы крупной составляющей (более 5 мм), входящей в состав смеси. Допускается выпуск смесей без дробленых зерен по согласованию сторон и при технико-экономическом обосновании </w:t>
      </w:r>
      <w:r w:rsidRPr="00A5652C">
        <w:rPr>
          <w:rFonts w:ascii="Arial" w:eastAsia="Times New Roman" w:hAnsi="Arial" w:cs="Arial"/>
          <w:b/>
          <w:bCs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3.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Смеси С</w:t>
      </w:r>
      <w:proofErr w:type="gramStart"/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1</w:t>
      </w:r>
      <w:proofErr w:type="gramEnd"/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и С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2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допускаются для устройства оснований при технико-экономическом обосновании. </w:t>
      </w:r>
      <w:r w:rsidRPr="00A5652C">
        <w:rPr>
          <w:rFonts w:ascii="Arial" w:eastAsia="Times New Roman" w:hAnsi="Arial" w:cs="Arial"/>
          <w:b/>
          <w:bCs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4.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Смеси С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3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и С</w:t>
      </w:r>
      <w:proofErr w:type="gramStart"/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4</w:t>
      </w:r>
      <w:proofErr w:type="gramEnd"/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 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допускаются для устройства дополнительных слоев основания: С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4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-С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6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, С</w:t>
      </w:r>
      <w:proofErr w:type="gramStart"/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9</w:t>
      </w:r>
      <w:proofErr w:type="gramEnd"/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и С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10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- для укрепления обочин.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Таблица 19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1851"/>
        <w:gridCol w:w="1205"/>
        <w:gridCol w:w="1206"/>
        <w:gridCol w:w="1395"/>
        <w:gridCol w:w="1395"/>
        <w:gridCol w:w="1497"/>
      </w:tblGrid>
      <w:tr w:rsidR="00A5652C" w:rsidRPr="00A5652C" w:rsidTr="00A5652C">
        <w:trPr>
          <w:tblHeader/>
          <w:tblCellSpacing w:w="7" w:type="dxa"/>
        </w:trPr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Марка смеси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Максимальный размер зерен,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мм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Полный</w:t>
            </w:r>
          </w:p>
        </w:tc>
        <w:tc>
          <w:tcPr>
            <w:tcW w:w="29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остаток, % по массе, на сите с размером ячеек,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мм</w:t>
            </w:r>
            <w:proofErr w:type="gramEnd"/>
          </w:p>
        </w:tc>
      </w:tr>
      <w:tr w:rsidR="00A5652C" w:rsidRPr="00A5652C" w:rsidTr="00A5652C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1,25 D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D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0,5 D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0,16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0-3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0-5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30-70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65-95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90-95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0-5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0-20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20-60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65-85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90-95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0-5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0-20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10-35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40-75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90-95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0-10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0-15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20-40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45-70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75-90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0-10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0-15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40-60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70-85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90-95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0-10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0-15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10-35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25-50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65-90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6</w:t>
            </w:r>
            <w:proofErr w:type="gram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0-10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0-15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20-40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40-60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90-95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7</w:t>
            </w:r>
            <w:proofErr w:type="gram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0-10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0-15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20-80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20-80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80-95</w:t>
            </w: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4.29. Ориентировочный расход цемента М 400 для получения пескоцементной смеси различных марок приведены в табл. 20.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4.30.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Песок для получения смесей должен соответствовать ГОСТ 8736-93 с изложенными ниже дополнениями: песок и другие материалы (песчаногравийные и шлаковые смеси), предназначенные для заполнения пустот в щебне фракции 5-40(20-40) мм, не должны содержать зерен 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lastRenderedPageBreak/>
        <w:t>крупнее 5 мм, для фракций 40-80(70) мм - зерен крупнее 10 мм, для фракций 80(70)-120 мм - зерен крупнее 20 мм;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вместо природного песка допускается использовать отсевы дробления из изверженных и осадочных пород.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4.31. Размер комьев белитового шлама текущего производства в момент укладки не должен превышать 40 мм; при этом содержание комьев размером 20-40 мм должно быть не более 25% массы шлама.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Отвальный белитовый шлам можно применять после его дробления до крупности, не превышающей 20 мм.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4.32. Пескоцементная смесь и другие материалы в момент укладки должны иметь влажность, близкую оптимальной.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Таблица 20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2459"/>
        <w:gridCol w:w="2555"/>
        <w:gridCol w:w="2185"/>
      </w:tblGrid>
      <w:tr w:rsidR="00A5652C" w:rsidRPr="00A5652C" w:rsidTr="00A5652C">
        <w:trPr>
          <w:tblHeader/>
          <w:tblCellSpacing w:w="7" w:type="dxa"/>
        </w:trPr>
        <w:tc>
          <w:tcPr>
            <w:tcW w:w="11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Марка цементопесчаной смеси</w:t>
            </w:r>
          </w:p>
        </w:tc>
        <w:tc>
          <w:tcPr>
            <w:tcW w:w="3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Расход цемента, % по массе, при применении</w:t>
            </w:r>
          </w:p>
        </w:tc>
      </w:tr>
      <w:tr w:rsidR="00A5652C" w:rsidRPr="00A5652C" w:rsidTr="00A5652C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отсевов дробления карбонатных пород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крупно- и среднезернистых песков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мелких песков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6-9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12-16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13-17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8-12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16-19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17-20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11-14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19-22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20-23</w:t>
            </w: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b/>
          <w:bCs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Примечания: 1.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При применении цемента марок 300 и 500 полученный расход следует умножить на коэффициент 1,2 и 0,9 соответственно. </w:t>
      </w:r>
      <w:r w:rsidRPr="00A5652C">
        <w:rPr>
          <w:rFonts w:ascii="Arial" w:eastAsia="Times New Roman" w:hAnsi="Arial" w:cs="Arial"/>
          <w:b/>
          <w:bCs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2.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При использовании шлаковых, зольных и шламовых вяжущих марок 50, 100 и 150 их расход следует увеличивать в 3; 2 и 1,5 раза. </w:t>
      </w:r>
      <w:r w:rsidRPr="00A5652C">
        <w:rPr>
          <w:rFonts w:ascii="Arial" w:eastAsia="Times New Roman" w:hAnsi="Arial" w:cs="Arial"/>
          <w:b/>
          <w:bCs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3.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Активность шлаков, зол и шламов можно повысить введением активаторов (3-4% извести, 16-20% цементной пыли, 2-4% цемента, содощелочного плава). </w:t>
      </w:r>
      <w:r w:rsidRPr="00A5652C">
        <w:rPr>
          <w:rFonts w:ascii="Arial" w:eastAsia="Times New Roman" w:hAnsi="Arial" w:cs="Arial"/>
          <w:b/>
          <w:bCs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4.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Расход вяжущих может быть уменьшен с помощью добавок</w:t>
      </w:r>
      <w:proofErr w:type="gramStart"/>
      <w:r w:rsidRPr="00A5652C">
        <w:rPr>
          <w:rFonts w:ascii="Arial" w:eastAsia="Times New Roman" w:hAnsi="Arial" w:cs="Arial"/>
          <w:b/>
          <w:bCs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.</w:t>
      </w:r>
      <w:proofErr w:type="gramEnd"/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4.33. 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Литые пескоцементные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и другие 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смеси,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 используемые для пропитки щебня, характеризуются подвижностью в пределах 11-13 см по величине погружения конуса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( 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ГОСТ 5802-86) или 25-26 см по осадке конуса (ГОСТ 10181-81). Литые смеси не должны иметь признаков расслоения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( 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ГОСТ 5802-86).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4.34. Приготовление смесей следует осуществлять в установках принудительного перемешивания.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4.35. При использовании для обработки (пропитки) верхней части оснований и покрытий 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термообработанного фосфогипса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в качестве </w:t>
      </w:r>
      <w:r w:rsidRPr="00A5652C">
        <w:rPr>
          <w:rFonts w:ascii="Arial" w:eastAsia="Times New Roman" w:hAnsi="Arial" w:cs="Arial"/>
          <w:color w:val="606060"/>
          <w:sz w:val="26"/>
          <w:szCs w:val="26"/>
          <w:u w:val="single"/>
          <w:bdr w:val="none" w:sz="0" w:space="0" w:color="auto" w:frame="1"/>
          <w:lang w:eastAsia="ru-RU"/>
        </w:rPr>
        <w:t>основного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материала применяют щебень фракции 20-40(70) мм по ГОСТ 8267-93. В качестве </w:t>
      </w:r>
      <w:r w:rsidRPr="00A5652C">
        <w:rPr>
          <w:rFonts w:ascii="Arial" w:eastAsia="Times New Roman" w:hAnsi="Arial" w:cs="Arial"/>
          <w:color w:val="606060"/>
          <w:sz w:val="26"/>
          <w:szCs w:val="26"/>
          <w:u w:val="single"/>
          <w:bdr w:val="none" w:sz="0" w:space="0" w:color="auto" w:frame="1"/>
          <w:lang w:eastAsia="ru-RU"/>
        </w:rPr>
        <w:t>пропитывающего 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материала используют фосфогипс-дигидрат,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подвергнутый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сушке при температуре 200-220С (термообработка).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u w:val="single"/>
          <w:bdr w:val="none" w:sz="0" w:space="0" w:color="auto" w:frame="1"/>
          <w:lang w:eastAsia="ru-RU"/>
        </w:rPr>
        <w:t>Термообработка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может быть произведена с использованием трубы-сушилки или непосредственно на дороге при помощи </w:t>
      </w:r>
      <w:hyperlink r:id="rId27" w:tooltip="Машина" w:history="1">
        <w:r w:rsidRPr="00A5652C">
          <w:rPr>
            <w:rFonts w:ascii="Arial" w:eastAsia="Times New Roman" w:hAnsi="Arial" w:cs="Arial"/>
            <w:color w:val="006600"/>
            <w:sz w:val="26"/>
            <w:szCs w:val="26"/>
            <w:u w:val="single"/>
            <w:bdr w:val="none" w:sz="0" w:space="0" w:color="auto" w:frame="1"/>
            <w:lang w:eastAsia="ru-RU"/>
          </w:rPr>
          <w:t>машины</w:t>
        </w:r>
      </w:hyperlink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 для ремонта асфальтобетонных покрытий ДЭ-232. В результате фосфогипс-дигидрат превращается в фосфогипс-полугидрат,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обладающий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вяжущими свойствами.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Зависимость между количеством термообработанного фосфогипса и прочностными свойствами обработанного материала приведена в табл. 21.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Таблица 21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8"/>
        <w:gridCol w:w="1060"/>
        <w:gridCol w:w="1059"/>
        <w:gridCol w:w="1066"/>
      </w:tblGrid>
      <w:tr w:rsidR="00A5652C" w:rsidRPr="00A5652C" w:rsidTr="00A5652C">
        <w:trPr>
          <w:tblHeader/>
          <w:tblCellSpacing w:w="7" w:type="dxa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lastRenderedPageBreak/>
              <w:t>Прочность обработанного материала в водонасышенном состоянии, МПа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3,2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5,1</w:t>
            </w:r>
          </w:p>
        </w:tc>
      </w:tr>
      <w:tr w:rsidR="00A5652C" w:rsidRPr="00A5652C" w:rsidTr="00A5652C">
        <w:trPr>
          <w:tblHeader/>
          <w:tblCellSpacing w:w="7" w:type="dxa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Расход термообработанного фосфогипса, % массы обработанного материала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30</w:t>
            </w: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4.36. При строительстве покрытий и оснований, обработанных в верхней части</w:t>
      </w:r>
      <w:r w:rsidRPr="00A5652C">
        <w:rPr>
          <w:rFonts w:ascii="Arial" w:eastAsia="Times New Roman" w:hAnsi="Arial" w:cs="Arial"/>
          <w:b/>
          <w:bCs/>
          <w:color w:val="606060"/>
          <w:sz w:val="26"/>
          <w:szCs w:val="26"/>
          <w:bdr w:val="none" w:sz="0" w:space="0" w:color="auto" w:frame="1"/>
          <w:lang w:eastAsia="ru-RU"/>
        </w:rPr>
        <w:t> 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серой,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в качестве </w:t>
      </w:r>
      <w:r w:rsidRPr="00A5652C">
        <w:rPr>
          <w:rFonts w:ascii="Arial" w:eastAsia="Times New Roman" w:hAnsi="Arial" w:cs="Arial"/>
          <w:color w:val="606060"/>
          <w:sz w:val="26"/>
          <w:szCs w:val="26"/>
          <w:u w:val="single"/>
          <w:bdr w:val="none" w:sz="0" w:space="0" w:color="auto" w:frame="1"/>
          <w:lang w:eastAsia="ru-RU"/>
        </w:rPr>
        <w:t>основного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материала применяют щебень фракции 20-40(70) мм по ГОСТ 8267-93.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Для </w:t>
      </w:r>
      <w:r w:rsidRPr="00A5652C">
        <w:rPr>
          <w:rFonts w:ascii="Arial" w:eastAsia="Times New Roman" w:hAnsi="Arial" w:cs="Arial"/>
          <w:color w:val="606060"/>
          <w:sz w:val="26"/>
          <w:szCs w:val="26"/>
          <w:u w:val="single"/>
          <w:bdr w:val="none" w:sz="0" w:space="0" w:color="auto" w:frame="1"/>
          <w:lang w:eastAsia="ru-RU"/>
        </w:rPr>
        <w:t>пропитки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можно использовать жидкую и комовую серу, нагретые до температуры 130-140°С.</w:t>
      </w:r>
      <w:proofErr w:type="gramEnd"/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Зависимость между расходом серы и прочностью обработанного материала приведена в табл. 22.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4.37. При использовании для пропитки</w:t>
      </w:r>
      <w:r w:rsidRPr="00A5652C">
        <w:rPr>
          <w:rFonts w:ascii="Arial" w:eastAsia="Times New Roman" w:hAnsi="Arial" w:cs="Arial"/>
          <w:b/>
          <w:bCs/>
          <w:color w:val="606060"/>
          <w:sz w:val="26"/>
          <w:szCs w:val="26"/>
          <w:bdr w:val="none" w:sz="0" w:space="0" w:color="auto" w:frame="1"/>
          <w:lang w:eastAsia="ru-RU"/>
        </w:rPr>
        <w:t> 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 xml:space="preserve">содощелочного </w:t>
      </w:r>
      <w:proofErr w:type="gramStart"/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плава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в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качестве основного материала применяют шлаковые смеси по ГОСТ 3344-83 с содержанием частиц размером мельче 0,071 мм в количестве 10-20%. В качестве</w:t>
      </w:r>
      <w:r w:rsidRPr="00A5652C">
        <w:rPr>
          <w:rFonts w:ascii="Arial" w:eastAsia="Times New Roman" w:hAnsi="Arial" w:cs="Arial"/>
          <w:color w:val="606060"/>
          <w:sz w:val="26"/>
          <w:szCs w:val="26"/>
          <w:u w:val="single"/>
          <w:bdr w:val="none" w:sz="0" w:space="0" w:color="auto" w:frame="1"/>
          <w:lang w:eastAsia="ru-RU"/>
        </w:rPr>
        <w:t>пропитывающего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материала применяют водный раствор содощелочного плава 10%-ной концентрации.</w:t>
      </w:r>
      <w:r w:rsidRPr="00A5652C">
        <w:rPr>
          <w:rFonts w:ascii="Arial" w:eastAsia="Times New Roman" w:hAnsi="Arial" w:cs="Arial"/>
          <w:b/>
          <w:bCs/>
          <w:color w:val="606060"/>
          <w:sz w:val="26"/>
          <w:szCs w:val="26"/>
          <w:bdr w:val="none" w:sz="0" w:space="0" w:color="auto" w:frame="1"/>
          <w:lang w:eastAsia="ru-RU"/>
        </w:rPr>
        <w:t> 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При пропитке содощелочной плав вместе со шлаковыми частицами мельче 0,071 мм образует шлакощелочное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вяжущее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4.38. Зависимость между расходом шлакощелочного вяжущего и маркой обработанного материала приведена в табл. 23.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Таблица 22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2009"/>
        <w:gridCol w:w="2676"/>
        <w:gridCol w:w="2968"/>
      </w:tblGrid>
      <w:tr w:rsidR="00A5652C" w:rsidRPr="00A5652C" w:rsidTr="00A5652C">
        <w:trPr>
          <w:tblHeader/>
          <w:tblCellSpacing w:w="7" w:type="dxa"/>
        </w:trPr>
        <w:tc>
          <w:tcPr>
            <w:tcW w:w="9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Расход серы на 100 м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, т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Глубина пропитки,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см</w:t>
            </w:r>
            <w:proofErr w:type="gramEnd"/>
          </w:p>
        </w:tc>
        <w:tc>
          <w:tcPr>
            <w:tcW w:w="2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Прочность обработанного материала, МПа</w:t>
            </w:r>
          </w:p>
        </w:tc>
      </w:tr>
      <w:tr w:rsidR="00A5652C" w:rsidRPr="00A5652C" w:rsidTr="00A5652C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на сжатие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на изгиб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0,50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0,50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1,00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1,00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1,75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1,75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2,50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2,50</w:t>
            </w: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Таблица 23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3124"/>
        <w:gridCol w:w="3224"/>
      </w:tblGrid>
      <w:tr w:rsidR="00A5652C" w:rsidRPr="00A5652C" w:rsidTr="00A5652C">
        <w:trPr>
          <w:tblHeader/>
          <w:tblCellSpacing w:w="7" w:type="dxa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Марка обработанного материала по прочности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Содержание в шлаковой смеси частиц мельче 0,071 мм, %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Содержание содощелочного плава, %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10-13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9-15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7-9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12-19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7-9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14-22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7-9</w:t>
            </w: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  <w:t>Материалы для монолитных оснований и покрытий, устраиваемых из активных шлаков, шламов и фосфогипса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4.39. Для устройства </w:t>
      </w:r>
      <w:r w:rsidRPr="00A5652C">
        <w:rPr>
          <w:rFonts w:ascii="Arial" w:eastAsia="Times New Roman" w:hAnsi="Arial" w:cs="Arial"/>
          <w:color w:val="606060"/>
          <w:sz w:val="26"/>
          <w:szCs w:val="26"/>
          <w:u w:val="single"/>
          <w:bdr w:val="none" w:sz="0" w:space="0" w:color="auto" w:frame="1"/>
          <w:lang w:eastAsia="ru-RU"/>
        </w:rPr>
        <w:t>шлаковых монолитных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оснований и покрытий применяют 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активные и высокоактивные металлургические и фосфорные шлаки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текущего производства и отвальные по ГОСТ 3344-83.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lastRenderedPageBreak/>
        <w:t>Максимальный размер зерен шлака не должен превышать 80(70) мм. Зерновой состав шлаковых вяжущих должен соответствовать требованиям табл. 20; содержание частиц мельче 0,16 мм не нормируется.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Активность (прочность) шлаков </w:t>
      </w:r>
      <w:r w:rsidRPr="00A5652C">
        <w:rPr>
          <w:rFonts w:ascii="Arial" w:eastAsia="Times New Roman" w:hAnsi="Arial" w:cs="Arial"/>
          <w:color w:val="606060"/>
          <w:sz w:val="26"/>
          <w:szCs w:val="26"/>
          <w:u w:val="single"/>
          <w:bdr w:val="none" w:sz="0" w:space="0" w:color="auto" w:frame="1"/>
          <w:lang w:eastAsia="ru-RU"/>
        </w:rPr>
        <w:t>без добавок активаторов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в возрасте 90 сут должна быть не менее: для высокоактивных шлаков - 5 МПа, активных - 2,5 МПа, слабоактивных - 1,0 </w:t>
      </w:r>
      <w:r w:rsidRPr="00A5652C">
        <w:rPr>
          <w:rFonts w:ascii="Arial" w:eastAsia="Times New Roman" w:hAnsi="Arial" w:cs="Arial"/>
          <w:color w:val="606060"/>
          <w:sz w:val="26"/>
          <w:szCs w:val="26"/>
          <w:u w:val="single"/>
          <w:bdr w:val="none" w:sz="0" w:space="0" w:color="auto" w:frame="1"/>
          <w:lang w:eastAsia="ru-RU"/>
        </w:rPr>
        <w:t>Активность шлаков с различными активаторами 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приведена в табл. 24.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Таблица 24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1449"/>
        <w:gridCol w:w="1039"/>
        <w:gridCol w:w="956"/>
        <w:gridCol w:w="1488"/>
        <w:gridCol w:w="1910"/>
      </w:tblGrid>
      <w:tr w:rsidR="00A5652C" w:rsidRPr="00A5652C" w:rsidTr="00A5652C">
        <w:trPr>
          <w:tblHeader/>
          <w:tblCellSpacing w:w="7" w:type="dxa"/>
        </w:trPr>
        <w:tc>
          <w:tcPr>
            <w:tcW w:w="14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Вид шлака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Активность, МПа</w:t>
            </w:r>
          </w:p>
        </w:tc>
        <w:tc>
          <w:tcPr>
            <w:tcW w:w="28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Вид и количество добавки, % массы</w:t>
            </w:r>
          </w:p>
        </w:tc>
      </w:tr>
      <w:tr w:rsidR="00A5652C" w:rsidRPr="00A5652C" w:rsidTr="00A5652C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цемента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извести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хлористого кальция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содощелочного плава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Высокоактивный доменный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-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Активный доменный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2,3-5,0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-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Активный сталеплавильный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2,5-5,0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2,5-5,0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5-10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3-10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5-10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Слабоактивный сталеплавильный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1,0-2,5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10-25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10-15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5-10</w:t>
            </w: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4.40. Для устройства шламовых монолитных оснований и покрытий могут быть применены белитовые (нефелиновые и бокситовые) шламы, являющиеся отходом алюминиевого производства.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4.41. Физико-химические свойства белитового шлама текущего производства должны соответствовать требованиям табл. 25.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Отвальный шлам содержит отдельные схватившиеся куски крупностью до 500 мм, поэтому он перед </w:t>
      </w:r>
      <w:hyperlink r:id="rId28" w:tooltip="Отгрузка" w:history="1">
        <w:r w:rsidRPr="00A5652C">
          <w:rPr>
            <w:rFonts w:ascii="Arial" w:eastAsia="Times New Roman" w:hAnsi="Arial" w:cs="Arial"/>
            <w:color w:val="006600"/>
            <w:sz w:val="26"/>
            <w:szCs w:val="26"/>
            <w:u w:val="single"/>
            <w:bdr w:val="none" w:sz="0" w:space="0" w:color="auto" w:frame="1"/>
            <w:lang w:eastAsia="ru-RU"/>
          </w:rPr>
          <w:t>отгрузкой</w:t>
        </w:r>
      </w:hyperlink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должен быть подвергнут дроблению до крупности 120 мм.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Таблица 25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7"/>
        <w:gridCol w:w="2181"/>
        <w:gridCol w:w="2565"/>
      </w:tblGrid>
      <w:tr w:rsidR="00A5652C" w:rsidRPr="00A5652C" w:rsidTr="00A5652C">
        <w:trPr>
          <w:tblHeader/>
          <w:tblCellSpacing w:w="7" w:type="dxa"/>
        </w:trPr>
        <w:tc>
          <w:tcPr>
            <w:tcW w:w="24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Значение показателя для шлама</w:t>
            </w:r>
          </w:p>
        </w:tc>
      </w:tr>
      <w:tr w:rsidR="00A5652C" w:rsidRPr="00A5652C" w:rsidTr="00A5652C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нефелинового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бокситового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Максимальная крупность зерен,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мм</w:t>
            </w:r>
            <w:proofErr w:type="gramEnd"/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Насыпная плотность,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кг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/м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900-1000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1000-1300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Предел прочности при сжатии, МПа: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после уплотнения под нагрузкой 15 М па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1,0-1,2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0,7-1,0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через 90 сут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4,0-6,0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3,0-5,5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через 360 сут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9,0-10,0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7,0-8,0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Предел прочности на растяжение при изгибе, МПа: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через 90 сут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1,6-2,4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1,2-2,0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через 360 сут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2,6-3,0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2,1-2,6</w:t>
            </w: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4.42. Для устройства </w:t>
      </w:r>
      <w:r w:rsidRPr="00A5652C">
        <w:rPr>
          <w:rFonts w:ascii="Arial" w:eastAsia="Times New Roman" w:hAnsi="Arial" w:cs="Arial"/>
          <w:color w:val="606060"/>
          <w:sz w:val="26"/>
          <w:szCs w:val="26"/>
          <w:u w:val="single"/>
          <w:bdr w:val="none" w:sz="0" w:space="0" w:color="auto" w:frame="1"/>
          <w:lang w:eastAsia="ru-RU"/>
        </w:rPr>
        <w:t>фосфогипсовых монолитных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 оснований и покрытий применяют фосфогипс-полугидрат,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который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отбирают непосредственно из выходного бункера экстрактора технологической линии завода по производству фосфорной кислоты.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Удельная поверхность свежего фосфополугидрата должна составлять не менее 3000 см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/г. Свойства свежего фосфополугидрата должны соответствовать табл. 26.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lastRenderedPageBreak/>
        <w:t>Прочностные характеристики уплотненного фосфогипса полугидрата должны соответствовать требованиям табл. 27.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Таблица 26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3"/>
        <w:gridCol w:w="3040"/>
      </w:tblGrid>
      <w:tr w:rsidR="00A5652C" w:rsidRPr="00A5652C" w:rsidTr="00A5652C">
        <w:trPr>
          <w:tblHeader/>
          <w:tblCellSpacing w:w="7" w:type="dxa"/>
        </w:trPr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Содержание Са SO 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 в пересчете на сухое вещество, %, не менее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90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Содержание Р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О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, %, не более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Содержание гидратной (химически связанной) воды в пересчете на сухое вещество, %, не более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Насыпная плотность,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кг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/м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500-950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Истинная плотность,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г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/см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2,60-2,75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Влажность, %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20-40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Удельная теплоемкость,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ккал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/(кг·град)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0,27</w:t>
            </w: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Таблица 27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1611"/>
        <w:gridCol w:w="1892"/>
        <w:gridCol w:w="2363"/>
        <w:gridCol w:w="1431"/>
      </w:tblGrid>
      <w:tr w:rsidR="00A5652C" w:rsidRPr="00A5652C" w:rsidTr="00A5652C">
        <w:trPr>
          <w:tblHeader/>
          <w:tblCellSpacing w:w="7" w:type="dxa"/>
        </w:trPr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Марка по прочности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ГОСТ 23558-94 )</w:t>
            </w:r>
          </w:p>
        </w:tc>
        <w:tc>
          <w:tcPr>
            <w:tcW w:w="18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Предел прочности при сжатии, МПа, в возрасте, сут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Предел прочности, МПа, в возрасте 28 сут</w:t>
            </w:r>
          </w:p>
        </w:tc>
      </w:tr>
      <w:tr w:rsidR="00A5652C" w:rsidRPr="00A5652C" w:rsidTr="00A5652C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на раскалывание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на изгиб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1-2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2-4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0,3-0,5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0,5-1,0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4-6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0,5-1,0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1-2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6,0-7,5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1,0-1,5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2-3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4-5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7,5-10,0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1,5-2,0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3-4</w:t>
            </w: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>5. ТЕХНОЛОГИЯ УСТРОЙСТВА ОСНОВАНИЙ И ПОКРЫТИЙ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5.1. Устройство оснований и покрытий разрешается только после </w:t>
      </w:r>
      <w:hyperlink r:id="rId29" w:tooltip="Приемка" w:history="1">
        <w:r w:rsidRPr="00A5652C">
          <w:rPr>
            <w:rFonts w:ascii="Arial" w:eastAsia="Times New Roman" w:hAnsi="Arial" w:cs="Arial"/>
            <w:color w:val="006600"/>
            <w:sz w:val="26"/>
            <w:szCs w:val="26"/>
            <w:u w:val="single"/>
            <w:bdr w:val="none" w:sz="0" w:space="0" w:color="auto" w:frame="1"/>
            <w:lang w:eastAsia="ru-RU"/>
          </w:rPr>
          <w:t>приемки</w:t>
        </w:r>
      </w:hyperlink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в установленном порядке готового земляного полотна или нижележащего слоя основания. При этом особое внимание следует обращать на соответствие плотности, толщины, ровности и уклонов земляного полотна или нижележащего слоя основания требованиям проекта.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5.2. До начала работ по устройству оснований и покрытий должны быть устроены подъезды для подвозки материалов, временные въезды (съезды); проведены разбивочные работы, обеспечивающие соблюдение проектной ширины слоя и его поперечных уклонов;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отсыпаны при необходимости обочины с целью создать боковые упоры для уплотнения материалов (обочину отсыпают на толщину возводимого слоя), при необходимости на одной из обочин устанавливают копирную струну и проверяют ее натяжение, а другую подготавливают для проезда построечного транспорта; принимают меры по отводу воды, проверяют исправность и готовность к работе машин, механизмов и приборов;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проводятся работы по проверке качества дорожностроительных материалов и по подбору смесей.</w:t>
      </w:r>
    </w:p>
    <w:p w:rsidR="00A5652C" w:rsidRPr="00A5652C" w:rsidRDefault="00A5652C" w:rsidP="00A5652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  <w:t>Устройство оснований и покрытий методом заклинки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5.3. Работы по устройству оснований и покрытий методом заклинки следует производить в два этапа.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На первом этапе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распределяют щебень основной фракции на проектную толщину и осуществляют его предварительное уплотнение (обжатие и взаимозаклинивание) с подсыпкой материала при необходимости в местах просадок. Для уменьшения трения между щебенками и ускорения взаимозаклинивания щебень перед уплотнением следует поливать водой из поливомоечных машин. Ориентировочный расход - 15-25 л/м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u w:val="single"/>
          <w:bdr w:val="none" w:sz="0" w:space="0" w:color="auto" w:frame="1"/>
          <w:lang w:eastAsia="ru-RU"/>
        </w:rPr>
        <w:t>На втором этапе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производят распределение расклинивающего щебня (одно-, двух-, трехразовое) распределителем щебня или автогрейдером с уплотнением щебня каждой фракции. Перед уплотнением поверхность основания или покрытия поливают водой из расчета 10-12 л/м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. Основание допускается расклинивать 1 раз смесью фракций или готовой смесью фракции 0-10 мм (смеси С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12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и С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13 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табл. 18).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5.4. При применении щебня из осадочных пород марки 400 и ниже или щебня из изверженных пород марки 800 работы следует проводить в один этап без использования расклинивающих материалов.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5.5. Распределение щебня следует осуществлять самоходными распределителями, так как они обеспечивают необходимую ровность укладываемого слоя, а также предварительное уплотнение щебня с помощью виброплиты.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5.6. Перед началом работы надлежит настроить рабочие органы машины на расчетную толщину основного щебеночного слоя с учетом коэффициента запаса на уплотнение (см. п. 3.8 настоящего Руководства).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5.7. При устройстве щебеночного слоя на песчаном основании щебень целесообразно выгружать со стороны уложенного слоя. Предварительное распределение в этом случае осуществляется бульдозером.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5.8. После распределения щебня на всю ширину его следует подготовить к уплотнению: исправить края уложенного слоя, заполнить щебнем пространство между обочиной и кромкой основания, тщательно выровнять сопряжение двух полос по оси основания, проверить поперечный профиль по шаблону, а ровность поверхности в продольном направлении - трехметровой рейкой.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5.9. Приотсутствии самоходных распределителей распределение щебня в отдельных случаях можно производить автогрейдером, оборудованным системами «Профиль-1» и «Профиль-2». Щебень из автомобилей-самосвалов выгружается на дорогу по оси земляного полотна или нижележащего слоя основания, затем разравнивается автогрейдером, движущимся на второй передаче, и профилируется.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5.10. Во избежание загрязнения рассыпанный щебень следует уплотнить в течение суток.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5.11. Поливку щебня поливомоечной машиной необходимо начинать после трех проходов катка и производить ее равномерно непосредственно перед катком, не допуская переувлажнения слоя щебня и земляного полотна. В случае переувлажнения или продолжительных дождей укатку щебня следует временно прекратить.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5.12. На первом и втором этапах основание уплотняют катками на пневматических шинах массой не менее 16 т с давлением воздуха в шинах 0,6-0,8 МПа, прицепными вибрационными массой не менее 6 т, 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lastRenderedPageBreak/>
        <w:t>самоходными гладковальцовыми массой не менее 10 т и комбинированными массой более 10 т.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Общее число проходов катков должно быть не менее: статического типа - 30 (10 - на первом этапе и 20 - на втором), комбинированных- 18 (6 и 12 соответственно) и вибрационных - 12 (4 и 8).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Основания из малопрочного щебня марок по прочности ниже 600 и по пластичности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Пл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2-Пл 3 можно уплотнять катками на пневматических шинах массой не более 16 т за 20 (не менее) проходов или виброплитами.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5.13. Уплотнение следует начинать от обочин к оси дороги с перекрытием предыдущей укатанной полосы на 1/3 ширины вальца. Скорость катка при первых проходах должна быть не более 1,5-2 км/ч; в конце укатки она может быть увеличена до максимальной (паспортной), при которой не происходит перегрузки мотора.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5.14. На втором этапе строительства распределение расклинивающих материалов целесообразно осуществлять также с помощью самоходных распределителей. Допускается для этих целей применение автогрейдера; при этом расклинивающие материалы вывозят и выставляют в штабели по оси уже спрофилированного и уплотненного слоя не реже, чем через 10 м. Расход расклинивающих материалов принимают по п.4.16 настоящего Руководства.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5.15. Расклиненный слой следует уплотнять катками, указанными в п. 5.12, отдавая предпочтение уплотняющим средствам динамического типа (прицепным виброкаткам массой 8-12 т, шарнирно-сочлененным виброкаткам со статической нагрузкой на валец 6-15 т) и статическим каткам, развивающим значительные удельные давления (решетчатым массой 15-25 т и др.).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5.16. При использовании трудноуплотняемого щебня слой перед распределением расклинивающего материала целесообразно обрабатывать органическими вяжущими (2-3 л/м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).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5.17. Движение построечного транспорта можно открывать сразу после устройства щебеночного основания или покрытия с организацией регулирования по ширине проезжей части.</w:t>
      </w:r>
    </w:p>
    <w:p w:rsidR="00A5652C" w:rsidRPr="00A5652C" w:rsidRDefault="00A5652C" w:rsidP="00A5652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  <w:t>Устройство оснований и покрытий из плотных щебеночно-гравийно-песчаных смесей оптимального зернового состава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5.18. Щебеночно-гравийно-песчаные смеси оптимального зернового состава приготавливают: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путем смешения в смесительных установках компонентов смеси в заданном соотношении;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при разработке песчано-гравийных карьеров;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при переработке добытой горной массы на дробильно-сортировочных установках;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путем составления смеси непосредственно на дороге способом перемешивания.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5.19. При получении смесей в </w:t>
      </w:r>
      <w:r w:rsidRPr="00A5652C">
        <w:rPr>
          <w:rFonts w:ascii="Arial" w:eastAsia="Times New Roman" w:hAnsi="Arial" w:cs="Arial"/>
          <w:color w:val="606060"/>
          <w:sz w:val="26"/>
          <w:szCs w:val="26"/>
          <w:u w:val="single"/>
          <w:bdr w:val="none" w:sz="0" w:space="0" w:color="auto" w:frame="1"/>
          <w:lang w:eastAsia="ru-RU"/>
        </w:rPr>
        <w:t>карьерных смесительных установках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 перемешиваемая смесь должна быть увлажнена до 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lastRenderedPageBreak/>
        <w:t>оптимальной влажности, что способствует повышению ее однородности и предупреждает расслоение при укладке.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5.20. Применение </w:t>
      </w:r>
      <w:r w:rsidRPr="00A5652C">
        <w:rPr>
          <w:rFonts w:ascii="Arial" w:eastAsia="Times New Roman" w:hAnsi="Arial" w:cs="Arial"/>
          <w:color w:val="606060"/>
          <w:sz w:val="26"/>
          <w:szCs w:val="26"/>
          <w:u w:val="single"/>
          <w:bdr w:val="none" w:sz="0" w:space="0" w:color="auto" w:frame="1"/>
          <w:lang w:eastAsia="ru-RU"/>
        </w:rPr>
        <w:t>горной массы карьеров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допускается при условии соответствия ее физико-механических характеристик и зернового состава требованиям к готовым смесям, изложенным в настоящем Руководстве.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5.21. Если это условие не выдержано, то смесь может быть переработана на </w:t>
      </w:r>
      <w:r w:rsidRPr="00A5652C">
        <w:rPr>
          <w:rFonts w:ascii="Arial" w:eastAsia="Times New Roman" w:hAnsi="Arial" w:cs="Arial"/>
          <w:color w:val="606060"/>
          <w:sz w:val="26"/>
          <w:szCs w:val="26"/>
          <w:u w:val="single"/>
          <w:bdr w:val="none" w:sz="0" w:space="0" w:color="auto" w:frame="1"/>
          <w:lang w:eastAsia="ru-RU"/>
        </w:rPr>
        <w:t>дробильно-сортировочной установке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в специальном режиме (установление оптимальных выходных щелей у дробилок и необходимых размеров ячеек сит грохотов).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5.22. Способ </w:t>
      </w:r>
      <w:r w:rsidRPr="00A5652C">
        <w:rPr>
          <w:rFonts w:ascii="Arial" w:eastAsia="Times New Roman" w:hAnsi="Arial" w:cs="Arial"/>
          <w:color w:val="606060"/>
          <w:sz w:val="26"/>
          <w:szCs w:val="26"/>
          <w:u w:val="single"/>
          <w:bdr w:val="none" w:sz="0" w:space="0" w:color="auto" w:frame="1"/>
          <w:lang w:eastAsia="ru-RU"/>
        </w:rPr>
        <w:t>перемешивания на дороге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применяют при наличии достаточно ровных, плотных и прочных подстилающих слоев (песчано-щебеночные смеси, гравелистые пески и др.), обеспечивающих перемещение работающих на них машин и механизмов без возникновения остаточных деформаций и без взаимопроникания материалов на границе слоев. Для этих целей рекомендуются однопроходные смесительные машины. При смешении материалов с крупностью зерен до 40 мм допускается применение фрезы, дисковой бороны и автогрейдера.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На подготовленный подстилающий слой равномерно укладывают основную часть смеси, а потом к ней добавляют (так же равномерно) оставшуюся часть. Спланированные материалы при необходимости увлажняют и затем перемешивают. Перемешивание можно считать законченным, если состав смеси будет одинаковым по всей поверхности и толщине слоя.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5.23. При составлении смесей на дороге </w:t>
      </w:r>
      <w:r w:rsidRPr="00A5652C">
        <w:rPr>
          <w:rFonts w:ascii="Arial" w:eastAsia="Times New Roman" w:hAnsi="Arial" w:cs="Arial"/>
          <w:color w:val="606060"/>
          <w:sz w:val="26"/>
          <w:szCs w:val="26"/>
          <w:u w:val="single"/>
          <w:bdr w:val="none" w:sz="0" w:space="0" w:color="auto" w:frame="1"/>
          <w:lang w:eastAsia="ru-RU"/>
        </w:rPr>
        <w:t>способом пропитки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на подготовленные подстилающие слои равномерно укладывают крупнозернистую составляющую смеси (например, щебень с размером зерен 40-80 мм) и затем по нему распределяют мелкозернистую составляющую (например, песок). Спланированные материалы подвергают воздействию катков. Смешение происходит в результате заполнения мелкими фракциями верхнего слоя межзернового пространства нижележащей крупнозернистой составляющей под действием их собственного веса (пропитка) и нагрузки от катков (вдавливание).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Процесс пропитки может быть интенсифицирован за счет боронования и взрыхления материалов автогрейдером, а также вибрационной обработкой. Вдавливание материалов обеспечивают виброкатки и статические кулачковые катки за 2-3 прохода по одному следу.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5.24. Смесь или ее компоненты следует выгружать по оси земляного полотна с учетом коэффициента запаса расхода материала на уплотнение (см. п.3.8 настоящего Руководства).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5.25. Готовая смесь распределяется профилировщиком или автогрейдером. В последнем случае повышенные требования предъявляются к контролю поперечных уклонов и ровности распределяемого материала.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Окончательную планировку поверхности слоя в этом случае осуществляют автогрейдером с подключенной автоматической системой «Профиль-1» за 2 прохода по одному следу.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5.26.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Для уплотнения основания используют катки на пневматических шинах массой не менее 16 т и давлением воздуха в шинах 0,6-0,8 МПа, прицепные вибрационные массой не менее 6 т, самоходные гладковальцовые (легкие и тяжелые) массой не менее 10 т и 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lastRenderedPageBreak/>
        <w:t>комбинированные катки массой более 16 т. Количество проходов катков по одному следу должно быть, не менее: статического типа - 20, комбинированных - 13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, вибрационных - 9.</w:t>
      </w:r>
    </w:p>
    <w:p w:rsidR="00A5652C" w:rsidRPr="00A5652C" w:rsidRDefault="00A5652C" w:rsidP="00A5652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  <w:t xml:space="preserve">Устройство оснований и покрытий, обработанных в верхней части </w:t>
      </w:r>
      <w:proofErr w:type="gramStart"/>
      <w:r w:rsidRPr="00A5652C"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  <w:t>неорганическими</w:t>
      </w:r>
      <w:proofErr w:type="gramEnd"/>
      <w:r w:rsidRPr="00A5652C"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  <w:t xml:space="preserve"> вяжущими методом перемешивания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5.27. В качестве основного материала применяют щебень (гравий) фракции 5-40(80) мм, а пропитывающего - пескоцементные, пескозольные и пескошлаковые смеси, активные шлаки, шламы и фосфогипс оптимальной влажности.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5.28. Работа проводится в два этапа.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u w:val="single"/>
          <w:bdr w:val="none" w:sz="0" w:space="0" w:color="auto" w:frame="1"/>
          <w:lang w:eastAsia="ru-RU"/>
        </w:rPr>
        <w:t>На первом этапе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на подготовленное земляное полотно или нижележащий слой основания выгружают необходимое количество щебня, распределяют его и подвергают предварительному уплотнению.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u w:val="single"/>
          <w:bdr w:val="none" w:sz="0" w:space="0" w:color="auto" w:frame="1"/>
          <w:lang w:eastAsia="ru-RU"/>
        </w:rPr>
        <w:t>На втором этапе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по поверхности щебня распределяют пескоцементную смесь (или другой материал), затем перемешивают верхнюю часть щебеночного слоя со щебнем и окончательно уплотняют.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5.29. Распределение щебня на первом этапе осуществляют бульдозером или автогрейдером; окончательное распределение - самоходным профилировщиком. При этом фрезу и отвал фрезы профилировщика поднимают, отвал шнека устанавливают на проектную отметку и шнек поднимают на 2-2,5 см выше режущей кромки отвала.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5.30. После распределения щебень следует увлажнить для получения щебеночно-песчано-цементной смеси оптимальной влажности (ориентировочный расход воды 10 л/м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) и прикатать за 2-3 прохода катком на пневматических шинах.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5.31. Приготовление пескоцементной или другой смеси, предназначенной для обработки верхней части щебеночного слоя, следует осуществлять в стационарных смесительных установках. Точность подачи песка должна быть не менее ±5%, цемента и воды - ±2% массы.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Расход цемента определяют с учетом заданной глубины обработки и соотношения щебня и пескоцемента в обработанной части слоя.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5.32. Транспортирование смеси следует осуществлять автомобилями-самосвалами или другими транспортными средствами после технико-экономического обоснования.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5.33. Пескоцементную смесь предварительно распределяют автогрейдером и окончательно укладывают по поверхности распределенного щебня профилировщиком за один проход на рабочей скорости 10-15 м/мин или другими распределителями.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При планировке шнек и отвал поднимают на толщину слоя распределяемой смеси, а фрезу и отвал фрезы устанавливают в транспортное положение.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5.34. После распределения пескоцементную смесь перемешивают со щебнем на расчетную глубину фрезой профилировщика, многостоечным рыхлителем или кирковщиком автогрейдера. При перемешивании фрезой и шнеком профилировщика отвалы поднимают в транспортное положение, фрезу и шнек устанавливают на отметку глубины обработки. Перемешивание производят на скорости до 5 м/мин при максимальном 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lastRenderedPageBreak/>
        <w:t>числе оборотов фрезы. Наибольшая глубина перемешивания для профилировщика не должна превышать 15 см.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При необходимости полученную смесь увлажняют до оптимальной влажности и вновь перемешивают.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После окончания перемешивания осуществляют планировку основания за один проход профилировщика на скорости 7-8 м/мин. Рабочие органы устанавливают так же, как при планировке щебня.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5.35. При использовании щебня с размером зерен 5-70 мм допускается производить перемешивание шлама со щебнем с помощью кирковщика автогрейдера за 8-12 проходов с последующей планировкой слоя. Для увеличения ширины обрабатываемой полосы на кирковщике могут быть установлены дополнительные зубья.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5.36. Основание сразу после перемешивания следует уплотнять за 12-16 проходов катка на пневматических шинах, начиная от краев основания к середине. При этом коэффициент уплотнения на глубине 5-20 см должен составлять не менее 0,98.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5.37. Уплотнение необходимо закончить в течение 3 ч с момента приготовления пескоцементной смеси, включая время на ее транспортирование, распределение и уплотнение.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Технологический разрыв между приготовлением и уплотнением пескошлаковой смеси на основе измельченного шлака или недробленого шлака с добавкой активатора-цемента не должен превышать 4-5 ч.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При обработке щебня недробленым гранулированным доменным шлаком без активатора или белитовыми шламами технологический разрыв может быть увеличен до 6-8 ч.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5.38. После уплотнения следует произвести чистовую отделку основания профилировщиком и окончательно уплотнить поверхностный слой тяжелым гладковальцовым катком массой 6-13 т за 1-2 прохода по одному следу.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При чистовой планировке фрезу профилировщика и отвал фрезы поднимают, отвал шнека устанавливают на проектную отметку, шнек поднимают на 1-2 см выше режущей кромки отвала.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5.39. После отделки основания из пескоцементной смеси за ним следует осуществлять уход путем розлива битумной эмульсии (0,6-0,8 л/м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) или россыпи песка (супеси легкой) слоем 4-6 см, поддерживая его во влажном состоянии в течение 28 сут.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Допускается в день устройства основания укладывать покрытие; в этом случае ухода за основанием не производят.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5.40. Открывать движение построечного транспорта по основанию, устроенному из смеси с использованием цемента, следует после набора им 70% проектной прочности, а при применении других вяжущих - сразу же после окончания уплотнения.</w:t>
      </w:r>
    </w:p>
    <w:p w:rsidR="00A5652C" w:rsidRPr="00A5652C" w:rsidRDefault="00A5652C" w:rsidP="00A5652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  <w:t xml:space="preserve">Устройство основании и покрытий, обработанных в верхней части </w:t>
      </w:r>
      <w:proofErr w:type="gramStart"/>
      <w:r w:rsidRPr="00A5652C"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  <w:t>неорганическими</w:t>
      </w:r>
      <w:proofErr w:type="gramEnd"/>
      <w:r w:rsidRPr="00A5652C"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  <w:t xml:space="preserve"> вяжущими способом пропитки-вдавливания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5.41. При устройстве оснований и покрытий способом пропитки-вдавливания в качестве основного материала применяют щебень (гравий) фракции 40-80(70) и 80(70)-120 мм, а в качестве пропитывающего - 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lastRenderedPageBreak/>
        <w:t>пескоцементные, пескозольные и пескошлаковые смеси, а также активные шлаки, шламы и фосфогипс.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Пропитывающие смеси могут быть двух типов: переувлажненные и литые, влажность которых превышает оптимальную соответственно на 2-3 и 4-6%. Прочие пропитывающие материалы должны иметь влажность, близкую оптимальной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.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При выборе пропитывающего материала исходят из наличия соответствующих дорожно-строительной техники и материалов.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5.42. Работы проводятся в два этапа.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На первом этапе на подготовленное земляное полотно или нижележащий слой основания вывозят необходимое количество щебня (гравия), производят его распределение и предварительное уплотнение.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На втором этапе по поверхности щебеночного слоя распределяют пропитывающий материал для пропитки им верхнего слоя щебня и уплотняют.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5.43. Щебень следует укладывать и планировать самоходными распределителями или автогрейдерами и увлажнять из расчета 3-10 л/м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При необходимости для обеспечения проезда построечного транспорта щебень прикатывают катком с гладкими вальцами массой 6-8 т за 1-2 прохода по одному следу.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5.44. Обработку верхнего слоя щебня пропитывающими материалами производят следующими способами. Переувлажненные смеси обрабатывают глубинным вдавливанием с использованием кулачковых катков или поверхностным вдавливанием катками на пневматических шинах. Для литых смесей применяют укладочные машины с виброплитой или вибрационные катки. Прочие материалы обрабатывают кулачковыми катками за большее количество проходов по одному следу (на 10-30%).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5.45. Пропитывающие материалы распределяются по поверхности слоя щебня профилировщиком или автогрейдером.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5.46.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Для обработки щебеночного слоя переувлажненной смесью и другими материалами с влажностью, близкой оптимальной, целесообразно использовать кулачковые катки, которые в процессе работы увеличивают зазоры между отдельными щебенками, обеспечивая тем самым большую глубину проникания пескоцементной смеси в щебеночной слой.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Рекомендуемая скорость движения катка 4-6 км/ч.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В зависимости от требуемой глубины пропитки щебня вдавливание может осуществляться двумя способами: при глубине не более 13 см вдавливание пескоцементной смеси или другого вяжущего в слой рекомендуется производить последовательными проходами кулачкового катка; свыше 13 см - чередованием кулачкового катка и катка на пневматических шинах (или гладковальцового) через каждый проход.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Ориентировочное количество проходов кулачкового катка массой до 9-15 т назначают по табл. 28 и уточняют по результатам пробного вдавливания в начале работ.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При чередовании число проходов катка на пневматических шинах при уплотнении может быть снижено до 5-8, так как одновременно с вдавливанием происходит частичное уплотнение основания.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Вдавливание пропитывающих материалов кулачковыми катками начинают от обочин с перемещением последующих проходов к продольной оси 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lastRenderedPageBreak/>
        <w:t>автомобильной дороги и перекрытием следа каждого предыдущего прохода не менее чем на 20 см (1/3 ширины слоя).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Пропитку щебеночного слоя переувлажненными смесями на глубину до 7 см следует осуществлять за 2-3 прохода по одному следу катка на пневматических шинах.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Таблица 28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6"/>
        <w:gridCol w:w="4927"/>
      </w:tblGrid>
      <w:tr w:rsidR="00A5652C" w:rsidRPr="00A5652C" w:rsidTr="00A5652C">
        <w:trPr>
          <w:tblHeader/>
          <w:tblCellSpacing w:w="7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Толщина обработанной части основания,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см</w:t>
            </w:r>
            <w:proofErr w:type="gramEnd"/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Число проходов катка по одному следу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4-6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8-10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13-15</w:t>
            </w: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b/>
          <w:bCs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Примечание.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При обработке щебня активными шлаками, шламами и фосфогипсом число проходов катка увеличивается на 10- 30%.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Окончательное уплотнение основания (покрытия) после пропитки щебеночного слоя проводят катками на пневматических шинах за 12-16 проходов по одному следу. Для отделки уплотняемого основания применяют гладковальцовые катки.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5.47. Литые смеси для пропитки щебеночного слоя на глубину до 7 см распределяют профилировщиком или укладчиком, оснащенным вибрационными уплотняющими устройствами. В этом случае за один проход укладчика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происходят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распределение пескоцементной смеси и ее проникание в щебеночный слой.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Для пропитки щебеночного слоя литыми смесями на глубину до 10 см следует использовать такие виброкатки, вибрационный валец которых способствует прониканию пескоцементной смеси в пустоты щебеночного слоя за 1-4 прохода.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5.48. Уход за готовым слоем и открытие движения по нему осуществляют в соответствии с пп. 5.39, 5.40 настоящего Руководства.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5.49. Строительство оснований и покрытий с добавлением в верхнюю часть термообработанного фосфогипса производится следующим образом.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Фосфогипс,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обработанный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в трубе-сушилке, при помощи цементораспределителя наносится на поверхность слоя щебня, предварительно распределенного автогрейдером и уплотненного легким катком за 2-3 прохода. Расход фосфогипса составляет 0,7-5 т на 100 м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в зависимости от требуемого модуля упругости конструктивного слоя и глубины пропитки. После этого производится розлив воды поливомоечной машиной из расчета 50-400 л на 100 м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в зависимости от количества фосфогипса. Окончательное уплотнение слоя производится за 10-20 проходов катка.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По другому способу обработка фосфогипса-дигидрата осуществляется непосредственно на дороге.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По распределенному слою щебня наносится фосфогипс, который затем за два-три прохода кулачкового катка вдавливается в верхний слой щебня на глубину около 5 см. После этого производится обработка слоя машиной для ремонта асфальтобетонных покрытий ДЭ-232, оснащенной инфракрасными горелками, путем нагрева фосфогипса до температуры 200-250°С. Розлив воды и окончательное уплотнение слоя осуществляют в соответствии с указанным выше.</w:t>
      </w:r>
      <w:proofErr w:type="gramEnd"/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lastRenderedPageBreak/>
        <w:t>5.50. Строительство оснований и покрытий, обработанных в верхней части серой, в зависимости от ее вида (жидкая или комовая) производится по разным технологиям. </w:t>
      </w:r>
      <w:r w:rsidRPr="00A5652C">
        <w:rPr>
          <w:rFonts w:ascii="Arial" w:eastAsia="Times New Roman" w:hAnsi="Arial" w:cs="Arial"/>
          <w:color w:val="606060"/>
          <w:sz w:val="26"/>
          <w:szCs w:val="26"/>
          <w:u w:val="single"/>
          <w:bdr w:val="none" w:sz="0" w:space="0" w:color="auto" w:frame="1"/>
          <w:lang w:eastAsia="ru-RU"/>
        </w:rPr>
        <w:t>Жидкую серу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вначале сливают в обогреваемую емкость, имеющуюся на производственной базе, и по мере необходимости перекачивают в автогудронаторы, с помощью которых распределяют по спланированному и предварительно уплотненному слою щебня (2-3 прохода легкого катка). Расход серы составляет 0,5-4 т на 100 м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в зависимости от требуемого модуля упругости конструктивного слоя и глубины пропитки. Окончательное уплотнение слоя производится 10-20 проходами катка и заканчивается до остывания серы.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Движение по слою покрытия или основания можно открывать сразу после остывания серы.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u w:val="single"/>
          <w:bdr w:val="none" w:sz="0" w:space="0" w:color="auto" w:frame="1"/>
          <w:lang w:eastAsia="ru-RU"/>
        </w:rPr>
        <w:t>Комовую серу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вначале дробят до крупности 5-10 мм. Щебень распределяют с помощью автогрейдера и уплотняют катком (2-3 прохода). Распределение серы и пропитка ею щебеночного слоя производятся с помощью машины ДЭ-232 в таком порядке: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загрузка серы в приемный бункер машины;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предварительный нагрев слоя щебня при помощи инфракрасных горелок до температуры 130-140°С;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распределение комовой серы по слою щебня из расчета 0,5-4 т на 100 м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в зависимости от необходимого модуля упругости конструктивного слоя и необходимой глубины пропитки;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разогрев слоя серы до температуры 110-130°С, в результате чего она плавится и заполняет пустоты между щебенками.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5.51. Строительство оснований и покрытий </w:t>
      </w:r>
      <w:r w:rsidRPr="00A5652C">
        <w:rPr>
          <w:rFonts w:ascii="Arial" w:eastAsia="Times New Roman" w:hAnsi="Arial" w:cs="Arial"/>
          <w:color w:val="606060"/>
          <w:sz w:val="26"/>
          <w:szCs w:val="26"/>
          <w:u w:val="single"/>
          <w:bdr w:val="none" w:sz="0" w:space="0" w:color="auto" w:frame="1"/>
          <w:lang w:eastAsia="ru-RU"/>
        </w:rPr>
        <w:t>из шлаковых смесей, обработанных в верхней части содощелочным плавом 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производится по следующей технологии. Содощелочной плав размельчают и растворяют в необходимом количестве воды для получения раствора 10%-ной концентрации.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Шлаковую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смесь вывозят на дорогу и распределяют автогрейдером слоем необходимой толщины. Затем при помощи поливомоечной машины по слою щебеночной смеси разливают необходимое количество раствора содощелочного плава и укатывают за 10-20 проходов катка.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  <w:t>Устройство оснований и покрытий из материалов, способных к самоцементации и образованию монолитных слоев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5.52. Для устройства оснований и покрытий могут быть применены активные и высокоактивные шлаки (металлургические и фосфорные), белитовые шламы (бокситовые и нефелиновые) и фосфогипс (свежий полугидрат сульфата кальция). Строительство ведется на одном этапе.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Влажность используемых материалов должна быть близка оптимальной; максимальная крупность зерен - не более 120 мм.</w:t>
      </w:r>
      <w:proofErr w:type="gramEnd"/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5.53. Распределение материалов по земляному полотну или нижележащему слою основания следует осуществлять автогрейдерами или бульдозерами. При этом содержащиеся в шлаке схватившиеся куски практически полностью разрушаются колесами или гусеницами, а также отвалами автогрейдера или бульдозера. Для увеличения эффекта 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lastRenderedPageBreak/>
        <w:t>измельчения можно использовать кулачковые катки. Куски размером крупнее 120 мм удаляют.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5.54. Продолжительность технологического разрыва во времени между вывозкой шлака и шлама на дорогу и их распределением и уплотнением не регламентируется, если эти материалы предохранены от наезда транспорта и загрязнения грунтом или другими материалами.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Фосфогипс-полугидрат с влажностью 20-30% в сухую жаркую погоду должен быть уплотнен в течение 7-10 ч после выпуска с завода. При пониженной температуре воздуха и влажности фосфогипса более 30% распределенный материал следует уплотнять через 1-2 сут, но не позднее чем через 3 сут.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5.55. Шлак и шлам увлажняют до оптимальной влажности в три приема поливомоечной машиной с установкой сопел, обеспечивающей отвесное падение струй воды. Расход воды составляет 60, 25 и 15%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расчетного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. Отклонения влажности от оптимальной по толщине и площади слоя допускается не более 1% (в меньшую сторону) и 2% (в большую).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Увлажнение фосфогипса не производится, так как его влажность при выпуске примерно на 10% превышает оптимальную. Поэтому фосфогипс после распределения следует выдержать, а при необходимости и разрыхлить автогрейдером. Можно также использовать добавку золы уноса, высыпая на основание последовательно фосфогипс и золу в заданных соотношениях, а затем перемешивая.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5.56. Планировку материала целесообразно производить с помощью профилировщика или автогрейдера непосредственно после их распределения и увлажнения, а затем немедленно приступают к уплотнению.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5.57. Уплотнение осуществляется катками на пневматических шинах массой 16 т и более ориентировочно за 12-25 проходов по одному следу и ведется от краев к середине с перекрытием следа предыдущего прохода не менее чем на 20 см. Число проходов катка уточняют по результатам пробного уплотнения и начале работ.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Плотность слоя после уплотнения должна составлять не менее 0,98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стандартной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5.58. По уплотненному слою разрешается сразу же открывать движение транспортных средств (кроме гусеничных) при условии ограничения скорости до 20 км/ч и регулирования движения по всей ширине слоя или устраивать вышележащий слой дорожной одежды.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5.59. В сухую погоду поверхность слоя необходимо поливать водой не реже 1 раза в сутки при расходе 1,5-2 л/м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до укладки следующего слоя.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5.59. При устройстве на покрытии из шлама и фосфогипса слоя износа (из асфальтобетона или поверхностной обработки) в целях улучшения сцепления рекомендуется в процессе уплотнения по поверхности рассыпать монослоем щебень фракции 10-20(20-40)</w:t>
      </w:r>
      <w:r w:rsidRPr="00A5652C">
        <w:rPr>
          <w:rFonts w:ascii="Arial" w:eastAsia="Times New Roman" w:hAnsi="Arial" w:cs="Arial"/>
          <w:b/>
          <w:bCs/>
          <w:color w:val="606060"/>
          <w:sz w:val="26"/>
          <w:szCs w:val="26"/>
          <w:bdr w:val="none" w:sz="0" w:space="0" w:color="auto" w:frame="1"/>
          <w:lang w:eastAsia="ru-RU"/>
        </w:rPr>
        <w:t> 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мм и втапливать его гладковальцовым или вибрационным катком за 1-4 прохода по одному следу. Допускается использовать и катки на пневматических шинах. В этом случае слой шлама перед россыпью щебня уплотняют до плотности 0,85-0,90 стандартной, а число проходов увеличивают до 5-8.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5.60. Слой износа или вышележащий слой покрытия по шлаку, шламу и фосфогипсу можно устраивать сразу после окончания их уплотнения.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lastRenderedPageBreak/>
        <w:t>5.61. Слой основания из шлама (или шлака) до укладки вышележащего слоя допускается эксплуатировать в качестве временного покрытия, но с устройством защитного слоя (см. п. 5.59 настоящего Руководства).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В случае нарушения ровности такого основания под движением транспортных средств перед устройством вышележащего слоя дорожной одежды необходимо удалить защитный слой, увлажнить слой шлама до влажности на 1-3% выше оптимальной и с помощью автогрейдера исправить неровности. При необходимости заполняют впадины на поверхности слоя свежим шлаком (шламом) оптимальной влажности и уплотняют катками на пневматических шинах.</w:t>
      </w:r>
    </w:p>
    <w:p w:rsidR="00A5652C" w:rsidRPr="00A5652C" w:rsidRDefault="00A5652C" w:rsidP="00A565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>6. ОСОБЕННОСТИ УСТРОЙСТВА ОСНОВАНИЙ И ПОКРЫТИЙ ПРИ ОТРИЦАТЕЛЬНЫХ ТЕМПЕРАТУРАХ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6.1. Устройство оснований и покрытий при отрицательных температурах следует производить по земляному полотну или нижележащему слою основания, полностью законченному и принятому.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6.2. К основаниям и покрытиям, построенным при отрицательных температурах, следует предъявлять те же требования, что и к слоям, уложенным при положительных температурах.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6.3. Работы по устройству основания можно начинать только с наступлением устойчивых морозов и запрещаются во время снегопада или оттепели. Строительство ведется на небольших захватках с расчетом полностью завершить работы в течение смены.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Земляное полотно перед устройством основания (покрытия) необходимо очистить от снега и льда на участке сменной захватки</w:t>
      </w:r>
      <w:r w:rsidRPr="00A5652C">
        <w:rPr>
          <w:rFonts w:ascii="Arial" w:eastAsia="Times New Roman" w:hAnsi="Arial" w:cs="Arial"/>
          <w:b/>
          <w:bCs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6.4. Во время зимних оттепелей, а также перед весенним оттаиванием основание (покрытие), устраиваемое в зимнее время, следует очистить от снега и льда и обеспечить отвод воды.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6.5. При устройстве оснований и покрытий из зернистых материалов (по способу заклинки и из плотных смесей) при температуре воздуха от 0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до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минус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5°С продолжительность работ по распределению, профилированию и уплотнению каменного материала влажностью до 3% не должна превышать 4 ч, а при более низкой температуре - 2 ч.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При влажности более 3% во избежание преждевременного смерзания материалы следует обрабатывать растворами хлористых солей в количестве 0,3-0,5% массы. Перед уплотнением заснеженного или обледеневшего щебня по поверхности спланированного слоя рассыпают соль в вышеуказанных количествах.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Распределенный слой щебня должен быть обязательно уплотнен до смерзания. Недоуплотненные участки следует укатать весной.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Для расклинцовки в зимних условиях рекомендуется применять известняковый щебень марок 800-1000 и щебень из изверженных и метаморфических горных пород без увлажнения.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Движение транспортных средств по устроенному в зимнее время основанию (покрытию) допускается после его полного уплотнения.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lastRenderedPageBreak/>
        <w:t>Досыпку материала и исправление деформаций основания (покрытия), устроенного в зимнее время, следует производить только после просыхания земляного полотна и основания (покрытия) и проверки степени их уплотнения.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6.6. Устройство оснований в зимнее время из щебня (гравия), обработанных в верхней части пескоцементной смесью или другими материалами (до момента распределения пескоцемента), ведется по той же технологии, что и при строительстве слоев дорожной одежды из необработанных каменных материалов.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Пескоцементную и другие смеси, предназначенные для обработки щебня в верхней его части при отрицательных температурах, следует готовить с подогревом или смешением компонентов смеси без подогрева, но с введением хлористых солей.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Для устройства слоев дорожной одежды при пониженных положительных и отрицательных температурах воздуха не допускается применять цемент с содержанием трехкальциевого алюмината более 10%.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Смесительная установка должна быть оснащена системами подогрева воды и заполнителей; трубопроводы и основные узлы укрыты от попадания атмосферных осадков и утеплены.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Концентрированные растворы хлористых солей натрия и кальция следует готовить в отдельных емкостях. Плотность водного раствора хлористого кальция должна быть не более 1,29 г/см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3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(0,427 кг безводной соли на 1 л воды), хлористого натрия - не более 1,15 г/см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3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(0,25 кг безводной соли на 1 л воды); хлористый натрий следует растворять в горячей воде.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Ориентировочное количество вводимых в пескоцементную смесь хлористых солей следует принимать по табл. 29.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Таблица 29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9"/>
        <w:gridCol w:w="5304"/>
      </w:tblGrid>
      <w:tr w:rsidR="00A5652C" w:rsidRPr="00A5652C" w:rsidTr="00A5652C">
        <w:trPr>
          <w:tblHeader/>
          <w:tblCellSpacing w:w="7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Расчетная температура твердения, °С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Содержание соли, % массы воды, в смеси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От 5 до 0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-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От 0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до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 минус 5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N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аС l 5 или СаС l 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 3 или СаС l 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2 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 + NCl 3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От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 минус 5 до минус 7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СаС l 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 3+ NaCl 4</w:t>
            </w: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b/>
          <w:bCs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Примечание.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За расчетную температуру твердения следует принимать самую низкую температуру воздуха в день укладки смеси или среднесуточную температуру на 25-30-е сут с момента укладки основания по долгосрочному прогнозу, если она ниже температуры в день укладки.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При приготовлении смесей без подогрева и при наличии в песке смерзшихся частиц целесообразно использовать смесители циклического перемешивания. Если содержание смерзшихся частиц превышает 30%, то загрузку материалов в смеситель рекомендуется производить в следующем порядке: минеральный материал и необходимое количество рабочего раствора соли, затем в перемешанную смесь - вяжущее.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При меньшем количестве смерзшихся комков песка в первую очередь загружают заполнитель и половину рабочего раствора, затем после перемешивания -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вяжущее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и оставшуюся часть рабочего раствора.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lastRenderedPageBreak/>
        <w:t>При отсутствии смерзшихся частиц можно использовать и смесители непрерывного действия с одновременной нагрузкой всех составляющих смеси.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Температура смеси без солевых добавок на выходе должна составлять 35-40°С; температура смеси с противоморозными добавками назначается строительной лабораторией с учетом их влияния на сроки схватывания, но не ниже минус 5°С.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Транспортируют смесь автомобилями самосвалами с утепленным крытым кузовом, предохраняющим ее от остывания и попадания атмосферных осадков. Кузов рекомендуется подогревать выхлопными газами автомобиля-самосвала.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Ориентировочно температуру смеси на месте укладки, приготовленной с подогревом, следует устанавливать в зависимости от температуры воздуха и длительности перевозки по табл. 30 (температура смеси по выходе с завода 35-40°С).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Таблица 30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1137"/>
        <w:gridCol w:w="1138"/>
        <w:gridCol w:w="1138"/>
        <w:gridCol w:w="1138"/>
        <w:gridCol w:w="1138"/>
        <w:gridCol w:w="1239"/>
      </w:tblGrid>
      <w:tr w:rsidR="00A5652C" w:rsidRPr="00A5652C" w:rsidTr="00A5652C">
        <w:trPr>
          <w:tblHeader/>
          <w:tblCellSpacing w:w="7" w:type="dxa"/>
        </w:trPr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Температура воздуха, °С</w:t>
            </w:r>
          </w:p>
        </w:tc>
        <w:tc>
          <w:tcPr>
            <w:tcW w:w="36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Температура смеси, °С, при продолжительности транспортирования, мин</w:t>
            </w:r>
          </w:p>
        </w:tc>
      </w:tr>
      <w:tr w:rsidR="00A5652C" w:rsidRPr="00A5652C" w:rsidTr="00A5652C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29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Минус 10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27</w:t>
            </w: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Доставленную пескоцементную смесь необходимо укладывать оперативно, разравнивая по всей ширине и перемешивая на требуемую глубину, и немедленно уплотнять, не допуская замораживания слоя. Температура смеси во время укладки должна быть не ниже 25°С.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Основание из щебня (гравия), обработанного в верхней части пескоцементной смесью или другими смесями, следует утеплять засыпкой песка или супеси толщиной не менее 10 см или другими утеплителями в зависимости от ожидаемых температур воздуха и имеющихся материалов.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К моменту снятия утепления обработанный пескоцементом слой должен набрать не менее 70% проектной прочности.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Слои, обработанные шлак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о-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и золопесчаными смесями, в случае недоуплотнения из-за смерзания следует после оттаивания основания уплотнить до требуемой плотности. При необходимости поверхность слоя доувлажняют и исправляют.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Устройство оснований и покрытий, обработанных в верхней части шлаками, шламами и фосфогипсом, при температуре воздуха до минус 5°С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ведется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как и в летнее время, но без увлажнения материала.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При температуре ниже минус 5°С строительство должно быть завершено до замерзания материала. Ориентировочно допускаемую продолжительность разрыва во времени между распределением шлама (шлака, фосфогипса) и окончанием уплотнения слоя в зависимости от различных факторов можно определять по прил. 4 настоящего Руководства.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Температуру смерзания шлама и фосфогипса принимают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равной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соответственно минус 6 и минус 10°С. Утеплять основание из таких материалов не требуется.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lastRenderedPageBreak/>
        <w:t>6.7. Монолитные основания и покрытия из активных шлаков, шламов и фосфогипса в зимнее время устраиваются с учетом особенностей, приведенных выше.</w:t>
      </w:r>
    </w:p>
    <w:p w:rsidR="00A5652C" w:rsidRPr="00A5652C" w:rsidRDefault="00A5652C" w:rsidP="00A565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>7. ОБЕСПЫЛИВАНИЕ ЩЕБЕНОЧНЫХ И ГРАВИЙНЫХ ПОКРЫТИЙ АВТОМОБИЛЬНЫХ ДОРОГ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7.1. Обеспыливание щебеночных и гравийных покрытий автомобильных дорог переходного типа в летнее время позволяет значительно уменьшить запыленность воздуха. В результате существенно увеличиваются скорость движения автомобилей и, следовательно, пропускная способность дорог,</w:t>
      </w:r>
      <w:r w:rsidRPr="00A5652C">
        <w:rPr>
          <w:rFonts w:ascii="Arial" w:eastAsia="Times New Roman" w:hAnsi="Arial" w:cs="Arial"/>
          <w:b/>
          <w:bCs/>
          <w:color w:val="606060"/>
          <w:sz w:val="26"/>
          <w:szCs w:val="26"/>
          <w:bdr w:val="none" w:sz="0" w:space="0" w:color="auto" w:frame="1"/>
          <w:lang w:eastAsia="ru-RU"/>
        </w:rPr>
        <w:t> 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срок службы двигателей автомобилей, снижается количество дорожно-транспортных происшествий и улучшается экологическая обстановка прилегающих к дороге районов.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7.2. Обеспыливание щебеночных и гравийных покрытий можно производить следующими способами: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механическое удаление пыли;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распределение по поверхности покрытия смачивающих материалов и гигроскопических солей;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- смешение материала покрытия с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вяжущими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Два последних способа более долговечны и обеспечивают высокие эксплуатационные качества покрытия.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Методика определения запыленности воздуха на дорогах с щебеночно-гравийными покрытиями приведена в прил. 5 настоящего Руководства.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7.3. Обеспыливание гигроскопическими солями основано на поглощении ими паров воды. При этом поверхностный слой покрытия, на котором находятся соли, увлажняется, а пылеобразование резко уменьшается или полностью прекращается. В качестве солей используют хлористый кальций, хлористый натрий, каркаллит, различные отходы производства, содержащие соли, а также воду морскую, лиманную.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7.3.1. Гигроскопические соли следует применять в районах с умеренным и умеренно жарким климатом при относительной влажности воздуха не менее 0,35-0,45. Соли могут быть как сухие, так и в виде растворов.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7.3.2. Покрытие перед обеспыливанием следует выровнять, при необходимости произвести ремонт и очистить от грязи и рыхлого несвязного материала. Россыпь сухих солей целесообразно производить пескоразбрасывателями, а розлив растворов - поливомоечными машинами.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После россыпи сухих солей по поверхности разливают воду (1,0-1,5 л/м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). В ветреную погоду для предотвращения раздувания солей и разбрасывания колесами проходящих автомобилей следует осуществлять предварительный розлив воды (0,8-1,2 л/м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).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Расход солей в виде растворов за один проход поливомоечной машины на 1 м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устанавливают на месте: раствор не должен стекать за пределы полосы обработки.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7.3.3. После обеспыливания машины и механизмы следует тщательно очищать и мыть во избежание развития коррозии. Особое внимание следует уделять очистке труднодоступных мест рабочих частей машин и 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lastRenderedPageBreak/>
        <w:t>внутренних поверхностей цистерн, использующихся для приготовления и розлива солей.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7.4. Обеспыливание покрытий автомобильных дорог вяжущими материалами основано на склеивании частиц пыли между собой и с материалом покрытия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Для обеспыливания покрытий дорог можно применять: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нефтяные жидкие битумы;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каменноугольные дегти;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топочные мазуты;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битумные и дегтевые эмульсии;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-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сырые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тяжелые нефти;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универсин;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- синтетические смолы -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карбамидоформальдегидную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и др.;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- лигносульфонаты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технические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, сульфидный щелок;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лигнодор;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отходы промышленности, содержащие вязкие нефтепродукты, масла, смолы и т.д.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7.4.1. Вяжущие материалы могут быть применены в различных климатических условиях.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В результате такого обеспыливания на поверхности покрытия формируется прочный защитный слой, обеспечивающий высокие эксплуатационные качества покрытия.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Работы проводят в сухую погоду. Органические вяжущие (битумы, дегти, нефти) перед розливом целесообразно подогреть до температуры 30-70°С.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7.4.2. При обеспыливании путем поверхностного розлива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вяжущих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следует выполнить следующие технологические операции: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выравнивание и ремонт проезжей части, удаление с поверхности покрытия пыли, грязи и рыхлого несвязного материала;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- распределение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вяжущих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присыпка полосы обработки песком, мелким гравием, щебнем из расчета 0,5-1,0 м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3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на 100 м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покрытия (при использовании органических вяжущих для предотвращения их прилипания к колесам автомобилей);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прикатка обработанной полосы легкими катками (1-3 прохода).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Кроме того, в состав работ в зависимости от материала покрытия и требуемой толщины обработанного слоя включаются рыхление верхнего слоя на глубину 3-5 см для улучшения проникания вяжущего с последующим уплотнением этого слоя 2-5 проходами легкого катка, а также розлив воды для обеспечения оптимальной влажности материала покрытия.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7.4.3. Розлив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вяжущих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производится автогудронаторами на всю ширину обработки. Расход вяжущего за 1 проход на 1 м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 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покрытия устанавливается на месте: оно не должно стекать за пределы полосы обработки.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Если обеспыливание приурочено к работам по ремонту покрытия с применением киркования и добавлением нового материала, то розлив вяжущего производят до окончательного уплотнения покрытия, а количество обеспыливающих веществ увеличивают в 1,5-2,0 раза.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7.5. Ориентировочные нормы расхода обеспыливающих материалов приведены в табл. 31; фактические принимаются в каждом конкретном 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lastRenderedPageBreak/>
        <w:t>случае по результатам опытной проверки в зависимости от интенсивности движения, погодно-климатических условий, материала покрытия и т.д.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Таблица 31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9"/>
        <w:gridCol w:w="20"/>
        <w:gridCol w:w="1356"/>
        <w:gridCol w:w="20"/>
        <w:gridCol w:w="1604"/>
        <w:gridCol w:w="20"/>
        <w:gridCol w:w="1264"/>
        <w:gridCol w:w="99"/>
        <w:gridCol w:w="1511"/>
      </w:tblGrid>
      <w:tr w:rsidR="00A5652C" w:rsidRPr="00A5652C" w:rsidTr="00A5652C">
        <w:trPr>
          <w:tblHeader/>
          <w:tblCellSpacing w:w="7" w:type="dxa"/>
        </w:trPr>
        <w:tc>
          <w:tcPr>
            <w:tcW w:w="19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Материал</w:t>
            </w:r>
          </w:p>
        </w:tc>
        <w:tc>
          <w:tcPr>
            <w:tcW w:w="22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Расход материала на 1 м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 покрытия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Срок действия, сут</w:t>
            </w:r>
          </w:p>
        </w:tc>
      </w:tr>
      <w:tr w:rsidR="00A5652C" w:rsidRPr="00A5652C" w:rsidTr="00A5652C">
        <w:trPr>
          <w:tblHeader/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гравийного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щебеночного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грунтового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Гигроскопические соли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Кальций хлористый, технический: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1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кальцинированный,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кг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37CE395B" wp14:editId="7D7B1ECA">
                  <wp:extent cx="579120" cy="416560"/>
                  <wp:effectExtent l="0" t="0" r="0" b="2540"/>
                  <wp:docPr id="17" name="Рисунок 17" descr="http://images.znaytovar.ru/images/text/8233.files/image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ages.znaytovar.ru/images/text/8233.files/image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77591734" wp14:editId="2FDC0E6B">
                  <wp:extent cx="588645" cy="416560"/>
                  <wp:effectExtent l="0" t="0" r="1905" b="2540"/>
                  <wp:docPr id="18" name="Рисунок 18" descr="http://images.znaytovar.ru/images/text/8233.files/image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mages.znaytovar.ru/images/text/8233.files/image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2821E156" wp14:editId="36CE5824">
                  <wp:extent cx="579120" cy="416560"/>
                  <wp:effectExtent l="0" t="0" r="0" b="2540"/>
                  <wp:docPr id="19" name="Рисунок 19" descr="http://images.znaytovar.ru/images/text/8233.files/image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ages.znaytovar.ru/images/text/8233.files/image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20-40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плавленный, кг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251823E3" wp14:editId="2A2587E5">
                  <wp:extent cx="570230" cy="416560"/>
                  <wp:effectExtent l="0" t="0" r="1270" b="2540"/>
                  <wp:docPr id="20" name="Рисунок 20" descr="http://images.znaytovar.ru/images/text/8233.files/image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mages.znaytovar.ru/images/text/8233.files/image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7CDB1A27" wp14:editId="7C8752AF">
                  <wp:extent cx="588645" cy="416560"/>
                  <wp:effectExtent l="0" t="0" r="1905" b="2540"/>
                  <wp:docPr id="21" name="Рисунок 21" descr="http://images.znaytovar.ru/images/text/8233.files/image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mages.znaytovar.ru/images/text/8233.files/image0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6E7C01D3" wp14:editId="265EFE67">
                  <wp:extent cx="561340" cy="416560"/>
                  <wp:effectExtent l="0" t="0" r="0" b="2540"/>
                  <wp:docPr id="22" name="Рисунок 22" descr="http://images.znaytovar.ru/images/text/8233.files/image0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ages.znaytovar.ru/images/text/8233.files/image0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20-40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жидкий,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л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25528DE9" wp14:editId="6B1AEAF9">
                  <wp:extent cx="588645" cy="416560"/>
                  <wp:effectExtent l="0" t="0" r="1905" b="2540"/>
                  <wp:docPr id="23" name="Рисунок 23" descr="http://images.znaytovar.ru/images/text/8233.files/image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mages.znaytovar.ru/images/text/8233.files/image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02B54FAB" wp14:editId="00BDF452">
                  <wp:extent cx="552450" cy="416560"/>
                  <wp:effectExtent l="0" t="0" r="0" b="2540"/>
                  <wp:docPr id="24" name="Рисунок 24" descr="http://images.znaytovar.ru/images/text/8233.files/image0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mages.znaytovar.ru/images/text/8233.files/image0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12528CD1" wp14:editId="03F0D9AF">
                  <wp:extent cx="588645" cy="416560"/>
                  <wp:effectExtent l="0" t="0" r="1905" b="2540"/>
                  <wp:docPr id="25" name="Рисунок 25" descr="http://images.znaytovar.ru/images/text/8233.files/image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ages.znaytovar.ru/images/text/8233.files/image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15-25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Кальций хлористый, ингибированный фосфатами (ХКФ), кг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49DBB1EC" wp14:editId="0C45823C">
                  <wp:extent cx="579120" cy="416560"/>
                  <wp:effectExtent l="0" t="0" r="0" b="2540"/>
                  <wp:docPr id="26" name="Рисунок 26" descr="http://images.znaytovar.ru/images/text/8233.files/image0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images.znaytovar.ru/images/text/8233.files/image0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61A1F922" wp14:editId="1DDF762E">
                  <wp:extent cx="588645" cy="416560"/>
                  <wp:effectExtent l="0" t="0" r="1905" b="2540"/>
                  <wp:docPr id="27" name="Рисунок 27" descr="http://images.znaytovar.ru/images/text/8233.files/image0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images.znaytovar.ru/images/text/8233.files/image0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20C57A9C" wp14:editId="52FD797A">
                  <wp:extent cx="570230" cy="416560"/>
                  <wp:effectExtent l="0" t="0" r="1270" b="2540"/>
                  <wp:docPr id="28" name="Рисунок 28" descr="http://images.znaytovar.ru/images/text/8233.files/image0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ages.znaytovar.ru/images/text/8233.files/image0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25-40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Техническая поваренная соль (30%-ный раствор),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л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612A301C" wp14:editId="2A848681">
                  <wp:extent cx="579120" cy="416560"/>
                  <wp:effectExtent l="0" t="0" r="0" b="2540"/>
                  <wp:docPr id="29" name="Рисунок 29" descr="http://images.znaytovar.ru/images/text/8233.files/image0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images.znaytovar.ru/images/text/8233.files/image0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3928BEA8" wp14:editId="6B270AEB">
                  <wp:extent cx="597535" cy="416560"/>
                  <wp:effectExtent l="0" t="0" r="0" b="2540"/>
                  <wp:docPr id="30" name="Рисунок 30" descr="http://images.znaytovar.ru/images/text/8233.files/image0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images.znaytovar.ru/images/text/8233.files/image0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53DADC0C" wp14:editId="0E3889CF">
                  <wp:extent cx="579120" cy="416560"/>
                  <wp:effectExtent l="0" t="0" r="0" b="2540"/>
                  <wp:docPr id="31" name="Рисунок 31" descr="http://images.znaytovar.ru/images/text/8233.files/image0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mages.znaytovar.ru/images/text/8233.files/image0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15-20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Техническая соль сильвинитовых отвалов,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кг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2A0B8EAF" wp14:editId="186DAA2A">
                  <wp:extent cx="561340" cy="416560"/>
                  <wp:effectExtent l="0" t="0" r="0" b="2540"/>
                  <wp:docPr id="32" name="Рисунок 32" descr="http://images.znaytovar.ru/images/text/8233.files/image0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images.znaytovar.ru/images/text/8233.files/image0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4225D7E3" wp14:editId="40D7F602">
                  <wp:extent cx="552450" cy="416560"/>
                  <wp:effectExtent l="0" t="0" r="0" b="2540"/>
                  <wp:docPr id="33" name="Рисунок 33" descr="http://images.znaytovar.ru/images/text/8233.files/image0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images.znaytovar.ru/images/text/8233.files/image0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38057CB3" wp14:editId="458DADED">
                  <wp:extent cx="561340" cy="416560"/>
                  <wp:effectExtent l="0" t="0" r="0" b="2540"/>
                  <wp:docPr id="34" name="Рисунок 34" descr="http://images.znaytovar.ru/images/text/8233.files/image0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ages.znaytovar.ru/images/text/8233.files/image0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15-25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Вода морская, лиманная или соленых озер,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л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67564133" wp14:editId="73103524">
                  <wp:extent cx="561340" cy="416560"/>
                  <wp:effectExtent l="0" t="0" r="0" b="2540"/>
                  <wp:docPr id="35" name="Рисунок 35" descr="http://images.znaytovar.ru/images/text/8233.files/image0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images.znaytovar.ru/images/text/8233.files/image0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4FD38A55" wp14:editId="016EBA12">
                  <wp:extent cx="542925" cy="416560"/>
                  <wp:effectExtent l="0" t="0" r="9525" b="2540"/>
                  <wp:docPr id="36" name="Рисунок 36" descr="http://images.znaytovar.ru/images/text/8233.files/image0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images.znaytovar.ru/images/text/8233.files/image0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0FE4FA31" wp14:editId="5E5EDF60">
                  <wp:extent cx="579120" cy="416560"/>
                  <wp:effectExtent l="0" t="0" r="0" b="2540"/>
                  <wp:docPr id="37" name="Рисунок 37" descr="http://images.znaytovar.ru/images/text/8233.files/image0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mages.znaytovar.ru/images/text/8233.files/image0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3-5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Вяжущие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Лигносульфонаты технические (50%-ной концентрации),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л</w:t>
            </w:r>
            <w:proofErr w:type="gramEnd"/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78AC4658" wp14:editId="041385C0">
                  <wp:extent cx="561340" cy="416560"/>
                  <wp:effectExtent l="0" t="0" r="0" b="2540"/>
                  <wp:docPr id="38" name="Рисунок 38" descr="http://images.znaytovar.ru/images/text/8233.files/image0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images.znaytovar.ru/images/text/8233.files/image0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7BFEB9E3" wp14:editId="762E40EF">
                  <wp:extent cx="534035" cy="416560"/>
                  <wp:effectExtent l="0" t="0" r="0" b="2540"/>
                  <wp:docPr id="39" name="Рисунок 39" descr="http://images.znaytovar.ru/images/text/8233.files/image0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images.znaytovar.ru/images/text/8233.files/image0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677DFA3F" wp14:editId="66F6329A">
                  <wp:extent cx="561340" cy="416560"/>
                  <wp:effectExtent l="0" t="0" r="0" b="2540"/>
                  <wp:docPr id="40" name="Рисунок 40" descr="http://images.znaytovar.ru/images/text/8233.files/image0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images.znaytovar.ru/images/text/8233.files/image0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20-30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Лигнодор, л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0E00377B" wp14:editId="395D34FD">
                  <wp:extent cx="561340" cy="416560"/>
                  <wp:effectExtent l="0" t="0" r="0" b="2540"/>
                  <wp:docPr id="41" name="Рисунок 41" descr="http://images.znaytovar.ru/images/text/8233.files/image0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images.znaytovar.ru/images/text/8233.files/image0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47C69671" wp14:editId="2886404C">
                  <wp:extent cx="534035" cy="416560"/>
                  <wp:effectExtent l="0" t="0" r="0" b="2540"/>
                  <wp:docPr id="42" name="Рисунок 42" descr="http://images.znaytovar.ru/images/text/8233.files/image0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images.znaytovar.ru/images/text/8233.files/image0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415D75E2" wp14:editId="39802383">
                  <wp:extent cx="561340" cy="416560"/>
                  <wp:effectExtent l="0" t="0" r="0" b="2540"/>
                  <wp:docPr id="43" name="Рисунок 43" descr="http://images.znaytovar.ru/images/text/8233.files/image0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images.znaytovar.ru/images/text/8233.files/image0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20-45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Сульфитный щелок (10%-ной концентрации),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л</w:t>
            </w:r>
            <w:proofErr w:type="gramEnd"/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03DF2C37" wp14:editId="23AFE25E">
                  <wp:extent cx="579120" cy="416560"/>
                  <wp:effectExtent l="0" t="0" r="0" b="2540"/>
                  <wp:docPr id="44" name="Рисунок 44" descr="http://images.znaytovar.ru/images/text/8233.files/image0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images.znaytovar.ru/images/text/8233.files/image0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2D8C0651" wp14:editId="6FDB26EB">
                  <wp:extent cx="588645" cy="416560"/>
                  <wp:effectExtent l="0" t="0" r="1905" b="2540"/>
                  <wp:docPr id="45" name="Рисунок 45" descr="http://images.znaytovar.ru/images/text/8233.files/image0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images.znaytovar.ru/images/text/8233.files/image0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4570E8E0" wp14:editId="17A2BB9C">
                  <wp:extent cx="579120" cy="416560"/>
                  <wp:effectExtent l="0" t="0" r="0" b="2540"/>
                  <wp:docPr id="46" name="Рисунок 46" descr="http://images.znaytovar.ru/images/text/8233.files/image0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images.znaytovar.ru/images/text/8233.files/image0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15-20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Жидкие битумы и дегти,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л</w:t>
            </w:r>
            <w:proofErr w:type="gramEnd"/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0,8-1,0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0,7-1,0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1,0-1,2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30-90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Битумные эмульсии,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л</w:t>
            </w:r>
            <w:proofErr w:type="gramEnd"/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1,2-1,5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1,0-1,3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1,5-2,0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30-90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Сырые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 нефти, л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0,8-1,0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0,7-1,0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1,0-1,2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30-90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"/>
                <w:szCs w:val="26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"/>
                <w:szCs w:val="26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"/>
                <w:szCs w:val="26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"/>
                <w:szCs w:val="26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"/>
                <w:szCs w:val="26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"/>
                <w:szCs w:val="26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"/>
                <w:szCs w:val="26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"/>
                <w:szCs w:val="26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"/>
                <w:szCs w:val="26"/>
                <w:lang w:eastAsia="ru-RU"/>
              </w:rPr>
            </w:pP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b/>
          <w:bCs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Примечания: 1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Меньшие значения - при интенсивности движения до 300 авт/сут, большие - свыше 300 авт/сут.</w:t>
      </w:r>
      <w:r w:rsidRPr="00A5652C">
        <w:rPr>
          <w:rFonts w:ascii="Arial" w:eastAsia="Times New Roman" w:hAnsi="Arial" w:cs="Arial"/>
          <w:b/>
          <w:bCs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2</w:t>
      </w:r>
      <w:proofErr w:type="gramStart"/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Н</w:t>
      </w:r>
      <w:proofErr w:type="gramEnd"/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ад чертой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- 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нормы расхода для I - III дорожно-климатических зон, под чертой - для IV-V.</w:t>
      </w:r>
    </w:p>
    <w:p w:rsidR="00A5652C" w:rsidRPr="00A5652C" w:rsidRDefault="00A5652C" w:rsidP="00A565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>8. КОНТРОЛЬ КАЧЕСТВА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8.1. Входной и операционный контроль качества строительных материалов должны проводить лаборатории соответствующих дорожно-строительных организаций.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Операционный контроль качества приготовления пескоцементной смеси в смесительной установке должна осуществлять лаборатория, а качества строительства слоя дорожной одежды - лаборатория и мастер (прораб).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lastRenderedPageBreak/>
        <w:t>Приемочный контроль качества уложенного слоя дорожной одежды осуществляет мастер (прораб) при участии представителя заказчика.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8.2. Результаты входного контроля качества поступающих материалов следует фиксировать в журналах испытаний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( 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прил. 6 настоящего Руководства).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8.3. Данные операционного контроля заносятся в общий журнал работ и журнал контроля качества, а приемочного контроля оформляются актом на скрытые работы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( 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приложения 7 - 10).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8.4. Все материалы, необходимые для устройства слоев дорожных одежд (щебень, песок, шлак, цемент, зола, пластифицирующие добавки, вода и др.), следует проверять по паспортам, внешним осмотром, а также путем отбора проб материалов и последующего их испытания в лабораториях в соответствии со стандартами (см. прил. 2 настоящего Руководства).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8.5. Контролю подлежат геометрические параметры конструкции, влажность слоя, качество уплотнения щебня и режим ухода.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8.6. При распределении щебня следует проверять ширину и толщину слоя, ровность поверхности и поперечный профиль не реже чем через 100 м.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Ширину слоя измеряют мерной лентой, а толщину слоя - мерником толщины по оси слоя; ровность поверхности проверяют металлической рейкой длиной 3 м (по количеству просветов) на расстоянии 0,75-1 м от каждой кромки в пяти контрольных точках, расположенных на расстоянии 0,5 м от концов рейки и друг от друга; поперечный уклон контролируют рейкой с уровнем.</w:t>
      </w:r>
      <w:proofErr w:type="gramEnd"/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Распределение мелкого щебня для расклинцовки проверяют визуально: он должен быть уложен равномерно и заполнять пустоты между щебенками нижнего слоя (с учетом требуемых норм расхода).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8.7.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Контроль за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увлажнением щебня целесообразно осуществлять после каждого полива визуально: нижние грани щебня, лежащего на поверхности слоя, должны быть влажными.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8.8. Во время уплотнения щебня нижнего и верхнего слоев (с расклинцовкой) следует контролировать степень уплотнения, ровность поверхности, поперечный профиль, высотные отметки по оси основания.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8.9. Качество уплотнения щебеночных, гравийных и шлаковых оснований проверяют методом лунок (см. прил. 2 настоящего Руководства) по остаточной пустотности путем отбора проб через каждые 100 м или визуально контрольным проходом катка массой 10-13 т.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Остаточная пустотность легкоуплотняемого щебня должна быть не более 14%, а трудноуплотняемого - не более 20%. По ГОСТ 25607-94 остаточная пустотность смесей №1 и 2 не должна превышать 12%, смеси №4 - 14%, смесей №6 и 8 - 16%. При этом влажность слоя должна быть оптимальной.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Качество уплотнения, зерновой состав и физико-механические характеристики материалов, уложенных в основание, определяются путем отбора трех проб на 1 км основания автомобильной дороги или одной пробы на 3000 м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основания при благоустройстве территории, но не менее одной пробы на каждом сдаваемом участке.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8.10. Качество уплотнения щебеночного основания и покрытия можно оценивать также модулем упругости.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lastRenderedPageBreak/>
        <w:t>Контролировать этот показатель следует по полосам, где после укладки покрытия ожидается наибольшее воздействие автомобилей: примерно на расстоянии 1 м от кромки основания (проезжей части).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8.11. В зависимости от поставленной задачи можно контролировать либо модуль упругости несущего слоя основания, либо общий модуль упругости, включая земляное полотно. Для этих целей рекомендуется провести испытание местным нагружением с передачей нагрузки через круглый жесткий штамп или от заднего колеса грузового автомобиля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( 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ВСН 46-83).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8.12. Модуль упругости слоя основания, установленный послойными штамповыми испытаниями, должен быть не ниже расчетного значения, принятого при проектировании.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Меньшие величины модуля упругости получают при неудовлетворительных качестве исходных материалов и ведении работ, недостаточных сроках формирования слоя из прочного щебня под движением.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Устройство покрытия на основании с низким модулем упругости можно лишь после устранения дефектов путем укладки дополнительных слоев, доуплотнения, регулировки автомобильного движения по ширине основания и т.д., т.е. после достижения нормативного значения модуля упругости.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8.13. Под воздействием автомобильного транспорта до укладки покрытия на основании возможно образование неровностей. Эти дефекты следует исправлять кирковкой, досыпкой, планировкой и уплотнением.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8.14. Об окончании укатки можно судить по отсутствию волны перед катком и следа от катка, раздавливанию щебенки, положенной на щебеночный слой (при недостаточном уплотнении она вдавливается).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8.15. При укладке слоев дорожной одежды из щебня (гравия), обработанных пескоцементом или другими материалами, следует контролировать: состав и прочность пескоцементной смеси, распределение щебня и пескоцемента, качество перемешивания или пропитки, соблюдение технологического разрыва между приготовлением пескоцементной смеси и окончанием ее уплотнения, качество уплотнения, расчетные параметры готового слоя, режим ухода.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8.16. Состав и прочность пескоцементной или пескошлаковой смеси и ее расход на 1 м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основания, обеспечивающие проектную прочность щебеночно-песчано-цементной смеси, лаборатория должна определять до начала строительных работ путем подбора материалов.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8.17. Проектный состав пескоцементной смеси следует контролировать оборудованными на смесительной установке дозаторами.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Проверку работы дозаторов следует производить не реже 1 раза в семь смен контрольным взвешиванием материала, подаваемого дозатором в единицу времени.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8.18. Для контроля качества приготовленной в течение смены пескоцементной смеси изготавливают три образца и испытывают на сжатие в возрасте 28 сут по методике ГОСТ 23558-94. В случае применения шлака, золы и других материалов без активатора-цемента прочность образцов на сжатие определяют в возрасте 90 сут.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Прочность на изгиб (раскол), а также морозостойкость следует определять в соответствии с требованиями ГОСТ 23558-94.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lastRenderedPageBreak/>
        <w:t>8.19. Прочность пескоцементной смеси в основании можно проверять по числу ударов, необходимых для внедрения стального конуса в затвердевший материал (конус высотой 3 см и диаметром основания 3,4 см ввинчен в стержень, направляющий падающую гирю; груз массой 5 кг сбрасывается с высоты 50 см). На 7-е сутки после укладки на каждом контрольном поперечнике основания с интервалом около 1 м проводят несколько испытаний. Среднее число ударов должно быть не менее 20.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8.20. Качество перемешивания или пропитки щебня, а также шлака или шлама пескоцементной смесью следует оценивать по глубине пропитки и качеству пескоцемента.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Глубину пропитки определяют линейкой через каждые 100 м на поперечнике по оси дороги и на расстоянии 1,0-1,5 м от краев.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Количество пескоцементной смеси в слое щебня рекомендуется определять путем отбора пробы массой 10 кг и последующего рассева ее через сито с диаметром отверстий 5 мм. Отбор пробы необходимо производить не реже 1 раза в смену.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8.21. При строительстве основания (покрытия) в течение всей рабочей смены следует контролировать время от приготовления пескоцементной (или другой) смеси до окончания ее уплотнения.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8.22. После уплотнения и отделки слоя через каждые 100 м рекомендуется проверять ровность и поперечные уклоны трехметровой металлической рейкой и шаблоном с уровнем.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8.23. Количество водорастворимых солей рекомендуется определять методом водных вытяжек.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8.24. При выполнении контрольных операций можно применять оперативные приборы, показания которых сопоставимы с показаниями традиционных приборов (например, ультразвуковые приборы, гаммоплотномеры, прогибомеры).</w:t>
      </w:r>
    </w:p>
    <w:p w:rsidR="00A5652C" w:rsidRPr="00A5652C" w:rsidRDefault="00A5652C" w:rsidP="00A565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>9. ТЕХНИКА БЕЗОПАСНОСТИ И ОХРАНА ОКРУЖАЮЩЕЙ СРЕДЫ ПРИ СТРОИТЕЛЬСТВЕ ОСНОВАНИЙ И ПОКРЫТИЙ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9.1. При строительстве оснований и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покрытий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автомобильных дорог следует руководствоваться требованиями «Правил охраны труда при строительстве, ремонте и содержании автомобильных дорог» (Союздорнии.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М., 1993), разработанных Минтрансом, Минтрансстроем, ГП «Союздорнии», НПО «Росдорнии».</w:t>
      </w:r>
      <w:proofErr w:type="gramEnd"/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Удельную активность естественных радионуклидов в материалах, применяемых для устройства оснований и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покрытий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автомобильных дорог, определяют специализированные лаборатории в соответствии с ГОСТ 30108-94.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9.2. Текущий и санитарный надзор за работами с вяжущими материалами следует осуществлять согласно положениям главы СНиП III-4-80, разделами по охране труда соответствующих технических условий на данный материал (или его аналоги), а также Типовыми инструкциями по 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lastRenderedPageBreak/>
        <w:t>охране труда для различных видов дорожно-строительных работ, а также машин и механизмов.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9.3.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При работе с фосфогипсом надо использовать средства индивидуальной защиты, аналогичные применяемым при работе с цементом (средства для защиты органов дыхания, защитные дерматологические средства, специальная одежда и обувь и др.).</w:t>
      </w:r>
      <w:proofErr w:type="gramEnd"/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Серу для устройства оснований можно использовать после согласования с местными органами санитарно-эпидемнологического надзора Минздрава РФ.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9.4. Установка и эксплуатация грузоподъемных кранов, паровых котлов и других сосудов, работающих под давлением, должны осуществляться в соответствии с требованиями «Правил устройства и безопасной эксплуатации грузоподъемных машин», «Правил устройства и безопасной эксплуатации паровых и водогрейных котлов» и «Правил устройства и безопасной эксплуатации сосудов, работающих под давлением».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9.5. Все здания и сооружения на территории промбазы дорожного строительства должны удовлетворять требованиям СНиП II -А-5-70 «Противопожарные нормы проектирования зданий и сооружений».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9.6. На промбазах дорожного строительства к электроустановкам предъявляются требования действующих «Правил устройства электроустановок», «Правил техники безопасности при эксплуатации станций и подстанций», «Правил технической эксплуатации электроустановок потребителей», «Правил пользования и испытания защитных средств, применяемых в электроустановках», а также «Инструкции по проектированию и устройству зданий и сооружений» СН 305-77. Строительные и монтажные работы должны вестись с соблюдением «Норм электрического освещения строительных и монтажных работ» СН 81-80.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9.7. Площадь санитарно-защитной зоны промбазы дорожного строительства в зависимости от запыленности, загазованности и уровня шума рассчитывается в соответствии с «Санитарными нормами проектирования промышленных предприятий» СН 245-71 и «Указаниями по рассеиванию в атмосфере вредных веществ, содержащихся в выбросах предприятий».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9.8. При разработке притрассовых карьеров следует соблюдать «Единые правила безопасности при разработке месторождений полезных Ископаемых открытым способом», утвержденные Госгортехнадзором СССР в 1987 г.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9.9. Все несчастные случаи на производстве подлежат регистрации, расследованию и учету в соответствии с действующими инструкциями.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9.10. Мероприятия по охране окружающей среды и рекультивации нарушенных земель должны являться составной частью проекта строительства автомобильной дороги.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9.11.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Земли, нарушенные при строительстве автомобильной дороги, после завершения работ в течение года (не позднее) должны быть приведены в состояние, пригодное для их использования в народном хозяйстве (Постановление СМ СССР, 1976 г.).</w:t>
      </w:r>
      <w:proofErr w:type="gramEnd"/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lastRenderedPageBreak/>
        <w:t xml:space="preserve">9.12. При выборе вариантов конструкции дорожной одежды и технологии строительства, кроме технико-экономических показателей, следует учитывать степень их воздействия на окружающую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среду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как во время строительства, так и при эксплуатации.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9.13. При выборе конструктивных решений, а также мест под промбазы дорожного строительства необходимо принимать во внимание ценность занимаемых земель, а также затраты на приведение временно отводимых для ну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жд стр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оительства площадей в состояние, пригодное для - использования в народном хозяйстве.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9.14. Следует максимально использовать находящиеся в зоне строительства пригодные для применения отвалы и отходы предприятий горнодобывающей, нефтехимической, перерабатывающей промышленности, тепловых электростанций (шлаки фосфорные, черной и цветной металлургии, а также гранулированные; золы и золошлаки ТЭЦ, отходы и вскрышные породы горно-перерабатывающих предприятий; белитовые шламы; фосфогипс-полугидрат и т.д.).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При проведении работ по обеспыливанию шебеночно-гравийных покрытий при помощи гигроскопических солей и органических материалов необходимо соблюдать следующие правила: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рабочие органы распределительных устройств должны быть отрегулированы таким образом, чтобы исключить попадание обеспыливающих материалов за пределы земляного полотна;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строго соблюдать нормы распределения;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в населенных пунктах запретить обеспыливание дегтями и порошкообразными солями;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при пересечении рек, ручьев или других водных преград участки дорог длиной по 100 м с каждой стороны от моста (трубы), а также участки, проходящие в зоне охраны питьевой воды и вдоль рек и водоемов, расположенные на расстоянии до 100 м, обеспыливать только органическими вяжущими (битумом и битумной эмульсией).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A5652C">
        <w:rPr>
          <w:rFonts w:ascii="Arial" w:eastAsia="Times New Roman" w:hAnsi="Arial" w:cs="Arial"/>
          <w:b/>
          <w:bCs/>
          <w:i/>
          <w:iCs/>
          <w:color w:val="606060"/>
          <w:kern w:val="36"/>
          <w:sz w:val="48"/>
          <w:szCs w:val="48"/>
          <w:bdr w:val="none" w:sz="0" w:space="0" w:color="auto" w:frame="1"/>
          <w:lang w:eastAsia="ru-RU"/>
        </w:rPr>
        <w:t>Приложение 1</w:t>
      </w:r>
    </w:p>
    <w:p w:rsidR="00A5652C" w:rsidRPr="00A5652C" w:rsidRDefault="00A5652C" w:rsidP="00A565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>ОПРЕДЕЛЕНИЕ ОПТИМАЛЬНОЙ ВЛАЖНОСТИ И МАКСИМАЛЬНОЙ ПЛОТНОСТИ </w:t>
      </w:r>
      <w:r w:rsidRPr="00A5652C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br/>
        <w:t xml:space="preserve">(извлечение </w:t>
      </w:r>
      <w:proofErr w:type="gramStart"/>
      <w:r w:rsidRPr="00A5652C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>из</w:t>
      </w:r>
      <w:proofErr w:type="gramEnd"/>
      <w:r w:rsidRPr="00A5652C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 xml:space="preserve"> </w:t>
      </w:r>
      <w:proofErr w:type="gramStart"/>
      <w:r w:rsidRPr="00A5652C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>ГОСТ</w:t>
      </w:r>
      <w:proofErr w:type="gramEnd"/>
      <w:r w:rsidRPr="00A5652C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 xml:space="preserve"> 22733-77 с дополнениями для зернистых материалов по зерновому составу и режиму уплотнения)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Оптимальную влажность и максимальную плотность материалов определяют экспериментальным путем и строят графики зависимости 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lastRenderedPageBreak/>
        <w:t>между плотностью скелета ρ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ск 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и влажностью материала при уплотнении W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 0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Наибольшая плотность наблюдается при уплотнении материала оптимальной влажности. Кривую зависимости ρ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ск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и W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 0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строят по данным определения плотности одинаковых по размеру образцов, изготовленных в стандартном режиме уплотнения и при данной влажности.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Уплотнение производят с помощью малого или большого прибора Союздорнии, имеющего объем цилиндра соответственно 0,1 или 1 л. На малом приборе уплотняют материалы, содержащие частицы мельче 5 мм, на большом - крупнее 5 мм, но не более 20 мм.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Для определения ρ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ск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и W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 0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приготавливают 0,5-1</w:t>
      </w:r>
      <w:r w:rsidRPr="00A5652C">
        <w:rPr>
          <w:rFonts w:ascii="Arial" w:eastAsia="Times New Roman" w:hAnsi="Arial" w:cs="Arial"/>
          <w:b/>
          <w:bCs/>
          <w:color w:val="606060"/>
          <w:sz w:val="26"/>
          <w:szCs w:val="26"/>
          <w:bdr w:val="none" w:sz="0" w:space="0" w:color="auto" w:frame="1"/>
          <w:lang w:eastAsia="ru-RU"/>
        </w:rPr>
        <w:t> 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кг сухой</w:t>
      </w:r>
      <w:r w:rsidRPr="00A5652C">
        <w:rPr>
          <w:rFonts w:ascii="Arial" w:eastAsia="Times New Roman" w:hAnsi="Arial" w:cs="Arial"/>
          <w:b/>
          <w:bCs/>
          <w:color w:val="606060"/>
          <w:sz w:val="26"/>
          <w:szCs w:val="26"/>
          <w:bdr w:val="none" w:sz="0" w:space="0" w:color="auto" w:frame="1"/>
          <w:lang w:eastAsia="ru-RU"/>
        </w:rPr>
        <w:t> 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смеси для малого прибора и 3-4 кг - для большого; смесь увлажняют водой (4% массы смеси) и тщательно перемешивают.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Отбирают навески массой 250-300 г для уплотнения песчаных составов и 1,8-2 кг - щебеночных, после чего высыпают в форму диаметром 5 см и высотой 13 см за один прием и штыкуют 25 раз металлическим стержнем диаметром 12 мм; в форму диаметром 10 см и высотой 13 см - за три приема, штыкуя каждый слой 25 раз.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 Уплотнение осуществляют с помощью гири, падающей с высоты 30 см. При изготовлении образцов размером 5х5 см производят 20 ударов, образцов 10х10 см - 120.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После уплотнения осторожно снимают плунжер и насадку, тщательно срезают ножом излишки материала заподлицо с краями цилиндра. Образец извлекают из формы, взвешивают и рассчитывают плотность скелета образца. Опыт повторяют несколько раз, увеличивая влажность материала на 2% до тех пор, пока плотность уплотненного образца не станет уменьшаться.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После установления оптимальной влажности из смеси берут контрольную пробу на влажность.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Уплотнять материал мельче 5 мм и не крупнее 20 мм можно также на прессе при нагрузке 20 МПа с выдержкой в течение 3 мин в формах-кубах с размером ребер 50 и 100 мм или в формах-балочках размером 40 ´ 40 ´ 100 мм и 100 ´ 100 ´ 400 мм соответственно.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Плотность скелета материала ρ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ск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(г/см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3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) вычисляют по формуле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noProof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904082B" wp14:editId="0ABA31D1">
            <wp:extent cx="878205" cy="606425"/>
            <wp:effectExtent l="0" t="0" r="0" b="3175"/>
            <wp:docPr id="47" name="Рисунок 47" descr="http://images.znaytovar.ru/images/text/8233.files/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znaytovar.ru/images/text/8233.files/image093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 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,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где ρ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в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 - плотность влажного материала,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г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/см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3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; ρ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в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= q /V;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q - масса образца материала при данной влажности,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г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W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 0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- влажность пробы, % массы сухого материала;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V 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-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объем образца, см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3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По результатам опытов строят график, откладывая по оси ординат плотность скелета материала ρ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ск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, а на оси абсцисс - влажность W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 0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Наивысшая точка кривой соответствует оптимальной влажности и максимальной плотности материала.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A5652C">
        <w:rPr>
          <w:rFonts w:ascii="Arial" w:eastAsia="Times New Roman" w:hAnsi="Arial" w:cs="Arial"/>
          <w:b/>
          <w:bCs/>
          <w:i/>
          <w:iCs/>
          <w:color w:val="606060"/>
          <w:kern w:val="36"/>
          <w:sz w:val="48"/>
          <w:szCs w:val="48"/>
          <w:bdr w:val="none" w:sz="0" w:space="0" w:color="auto" w:frame="1"/>
          <w:lang w:eastAsia="ru-RU"/>
        </w:rPr>
        <w:t>Приложение 2</w:t>
      </w:r>
    </w:p>
    <w:p w:rsidR="00A5652C" w:rsidRPr="00A5652C" w:rsidRDefault="00A5652C" w:rsidP="00A565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>СТАНДАРТНЫЕ МЕТОДЫ ИСПЫТАНИЙ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lastRenderedPageBreak/>
        <w:t>1. 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Отбор проб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щебня (гравия) производят по ГОСТ 8269.0-97, песка - по ГОСТ 8735-88, цемента - по ГОСТ 10178-85, шлака - по ГОСТ 3344-83.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2. Определение 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зернового состава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щебня (гравия), гравийно-песчаной и щебеночно-песчаной смеси осуществляют по ГОСТ 8269.0-97.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3. Определение 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зернового состава и модуля крупности песка 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производят по ГОСТ 8735-88.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4. 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Водопоглощение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исходной горной породы и щебня (гравия) устанавливают по ГОСТ 8269.0-97.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5. Определение 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дробимости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щебня (гравия) при сжатии (раздавливании) в цилиндре производят по ГОСТ 8269.0-97.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6. 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Истираемость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щебня (гравия) определяют по ГОСТ 8269.0-97 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7. 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Насыпную плотность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щебня (гравия), песка рассчитывают согласно ГОСТ 8269.0-97.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8. Определение 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морозостойкости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щебня (гравия) производят по ГОСТ 8269.0-97.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9. 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Устойчивость структуры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шлакового щебня определяют по ГОСТ 3344-83.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10. 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Пластичность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мелких частиц щебня, щебня из гравия и гравия устанавливают по ГОСТ 25607-94 и ГОСТ 5180-84,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11. Определение 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марки, сроков схватывания, нормальной густоты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вяжущего на основе шлаков и зол ТЭС производят по ГОСТ 310.1-76 -310.3-76, ГОСТ 310.4-81.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12. 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Активность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шлаков черной металлургии устанавливают по ГОСТ 3344-83.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13. Определение 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водостойкости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щебня производят по ГОСТ 25607-94.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A5652C">
        <w:rPr>
          <w:rFonts w:ascii="Arial" w:eastAsia="Times New Roman" w:hAnsi="Arial" w:cs="Arial"/>
          <w:b/>
          <w:bCs/>
          <w:i/>
          <w:iCs/>
          <w:color w:val="606060"/>
          <w:kern w:val="36"/>
          <w:sz w:val="48"/>
          <w:szCs w:val="48"/>
          <w:bdr w:val="none" w:sz="0" w:space="0" w:color="auto" w:frame="1"/>
          <w:lang w:eastAsia="ru-RU"/>
        </w:rPr>
        <w:t>Приложение 3</w:t>
      </w:r>
    </w:p>
    <w:p w:rsidR="00A5652C" w:rsidRPr="00A5652C" w:rsidRDefault="00A5652C" w:rsidP="00A565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>ПРИМЕР ПОДБОРА СОСТАВА ПЛОТНОЙ ПЕСЧАНО-ЩЕБЕНОЧНОЙ (ГРАВИЙНОЙ) СМЕСИ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Требуется подобрать плотную смесь фракции 0-70 мм из известнякового щебня Кикеринского завода и песка Приветинского карьера.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1. Определяют зерновой состав (частный остаток) исходных материалов и данные заносят в табл. 4.1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( 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K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t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, m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t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).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2. Определяют оптимальное соотношение масс крупной (щебень) и мелкой (песок) составляющих по ГОСТ 25607-94.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Для исходных каменных материалов содержание крупной и мелкой составляющих - по 50%.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Результаты расчетов приведены в таблице.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535"/>
        <w:gridCol w:w="521"/>
        <w:gridCol w:w="521"/>
        <w:gridCol w:w="521"/>
        <w:gridCol w:w="521"/>
        <w:gridCol w:w="521"/>
        <w:gridCol w:w="521"/>
        <w:gridCol w:w="607"/>
        <w:gridCol w:w="607"/>
        <w:gridCol w:w="607"/>
        <w:gridCol w:w="665"/>
        <w:gridCol w:w="905"/>
        <w:gridCol w:w="785"/>
      </w:tblGrid>
      <w:tr w:rsidR="00A5652C" w:rsidRPr="00A5652C" w:rsidTr="00A5652C">
        <w:trPr>
          <w:tblHeader/>
          <w:tblCellSpacing w:w="7" w:type="dxa"/>
        </w:trPr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Материал</w:t>
            </w:r>
          </w:p>
        </w:tc>
        <w:tc>
          <w:tcPr>
            <w:tcW w:w="41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Размер зерен,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мм</w:t>
            </w:r>
            <w:proofErr w:type="gramEnd"/>
          </w:p>
        </w:tc>
      </w:tr>
      <w:tr w:rsidR="00A5652C" w:rsidRPr="00A5652C" w:rsidTr="00A5652C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120-70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70-40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40-20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20-10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10-5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5-2,5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2,5-1,25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1,25-0,63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0,63-0,28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0,28-0,14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0,14-0,071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мельче 0,071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Х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Щебень K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t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 (ч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.о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Песок m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t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 (ч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.о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lastRenderedPageBreak/>
              <w:t>Щебень, % (50%)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(ч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.о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Песок (50%) (ч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.о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Щебеночно-песчаная смесь, ч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.о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, %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18,5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Щебеночно-песчаная смесь, (п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.о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), %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32,5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42,5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46,5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50,5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55,0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79,5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91,5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94,0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95,5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Щебеночно-песчаная смесь (п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.п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), %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98,5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67,5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57,5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53,5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49,5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20,5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8,5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b/>
          <w:bCs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Примечание.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 xml:space="preserve"> Идеальная смесь при </w:t>
      </w:r>
      <w:proofErr w:type="gramStart"/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различном</w:t>
      </w:r>
      <w:proofErr w:type="gramEnd"/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d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max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должна отвечать кривым 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плотных смесей с коэффициентом сбега 0,7-0.8.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3. По полученным данным пересчитывают содержание отдельных фракций в смеси, определяя частный и полный остатки, полный проход, и сравнивают расчетный зерновой состав с требованиями ГОСТ 25607-94.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A5652C">
        <w:rPr>
          <w:rFonts w:ascii="Arial" w:eastAsia="Times New Roman" w:hAnsi="Arial" w:cs="Arial"/>
          <w:b/>
          <w:bCs/>
          <w:i/>
          <w:iCs/>
          <w:color w:val="606060"/>
          <w:kern w:val="36"/>
          <w:sz w:val="48"/>
          <w:szCs w:val="48"/>
          <w:bdr w:val="none" w:sz="0" w:space="0" w:color="auto" w:frame="1"/>
          <w:lang w:eastAsia="ru-RU"/>
        </w:rPr>
        <w:t>Приложение 4</w:t>
      </w:r>
    </w:p>
    <w:p w:rsidR="00A5652C" w:rsidRPr="00A5652C" w:rsidRDefault="00A5652C" w:rsidP="00A565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>ПРИМЕР ОПРЕДЕЛЕНИЯ ТЕХНОЛОГИЧЕСКОГО ЦИКЛА ПРИ ОТРИЦАТЕЛЬНЫХ ТЕМПЕРАТУРАХ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Требуется определить резерв времени на технологические операции распределения и уплотнения шлама в основании до его смерзания на основе следующих исходных данных: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температура наружного воздуха </w:t>
      </w:r>
      <w:r w:rsidRPr="00A5652C">
        <w:rPr>
          <w:rFonts w:ascii="Arial" w:eastAsia="Times New Roman" w:hAnsi="Arial" w:cs="Arial"/>
          <w:noProof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415CA63" wp14:editId="7301F8ED">
            <wp:extent cx="1122680" cy="244475"/>
            <wp:effectExtent l="0" t="0" r="1270" b="3175"/>
            <wp:docPr id="48" name="Рисунок 48" descr="http://images.znaytovar.ru/images/text/8233.files/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images.znaytovar.ru/images/text/8233.files/image095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;</w:t>
      </w:r>
      <w:proofErr w:type="gramEnd"/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начальная температура шлама </w:t>
      </w:r>
      <w:r w:rsidRPr="00A5652C">
        <w:rPr>
          <w:rFonts w:ascii="Arial" w:eastAsia="Times New Roman" w:hAnsi="Arial" w:cs="Arial"/>
          <w:noProof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DB78872" wp14:editId="74FA49EA">
            <wp:extent cx="706120" cy="244475"/>
            <wp:effectExtent l="0" t="0" r="0" b="3175"/>
            <wp:docPr id="49" name="Рисунок 49" descr="http://images.znaytovar.ru/images/text/8233.files/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ages.znaytovar.ru/images/text/8233.files/image097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влажность шлама </w:t>
      </w:r>
      <w:r w:rsidRPr="00A5652C">
        <w:rPr>
          <w:rFonts w:ascii="Arial" w:eastAsia="Times New Roman" w:hAnsi="Arial" w:cs="Arial"/>
          <w:noProof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0F2814E" wp14:editId="32576B5F">
            <wp:extent cx="697230" cy="244475"/>
            <wp:effectExtent l="0" t="0" r="7620" b="3175"/>
            <wp:docPr id="50" name="Рисунок 50" descr="http://images.znaytovar.ru/images/text/8233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images.znaytovar.ru/images/text/8233.files/image099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;</w:t>
      </w:r>
      <w:proofErr w:type="gramEnd"/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толщина распределяемого слоя шлама </w:t>
      </w:r>
      <w:r w:rsidRPr="00A5652C">
        <w:rPr>
          <w:rFonts w:ascii="Arial" w:eastAsia="Times New Roman" w:hAnsi="Arial" w:cs="Arial"/>
          <w:noProof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EBEF3C7" wp14:editId="5E9AF215">
            <wp:extent cx="661035" cy="199390"/>
            <wp:effectExtent l="0" t="0" r="5715" b="0"/>
            <wp:docPr id="51" name="Рисунок 51" descr="http://images.znaytovar.ru/images/text/8233.files/image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images.znaytovar.ru/images/text/8233.files/image101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;</w:t>
      </w:r>
      <w:proofErr w:type="gramEnd"/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- температура смерзания шлама </w:t>
      </w:r>
      <w:r w:rsidRPr="00A5652C">
        <w:rPr>
          <w:rFonts w:ascii="Arial" w:eastAsia="Times New Roman" w:hAnsi="Arial" w:cs="Arial"/>
          <w:noProof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945F2D5" wp14:editId="0B81C21A">
            <wp:extent cx="1068070" cy="253365"/>
            <wp:effectExtent l="0" t="0" r="0" b="0"/>
            <wp:docPr id="52" name="Рисунок 52" descr="http://images.znaytovar.ru/images/text/8233.files/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mages.znaytovar.ru/images/text/8233.files/image103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.</w:t>
      </w:r>
      <w:proofErr w:type="gramEnd"/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u w:val="single"/>
          <w:bdr w:val="none" w:sz="0" w:space="0" w:color="auto" w:frame="1"/>
          <w:lang w:eastAsia="ru-RU"/>
        </w:rPr>
        <w:t>По номограмме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(см. рисунок)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от точки минус 6°С на оси </w:t>
      </w:r>
      <w:r w:rsidRPr="00A5652C">
        <w:rPr>
          <w:rFonts w:ascii="Arial" w:eastAsia="Times New Roman" w:hAnsi="Arial" w:cs="Arial"/>
          <w:noProof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C002881" wp14:editId="7D1E9428">
            <wp:extent cx="208280" cy="244475"/>
            <wp:effectExtent l="0" t="0" r="1270" b="3175"/>
            <wp:docPr id="53" name="Рисунок 53" descr="http://images.znaytovar.ru/images/text/8233.files/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images.znaytovar.ru/images/text/8233.files/image105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 проводят вертикальную линию вверх до пересечения с прямой, соответствующей</w:t>
      </w:r>
      <w:r w:rsidRPr="00A5652C">
        <w:rPr>
          <w:rFonts w:ascii="Arial" w:eastAsia="Times New Roman" w:hAnsi="Arial" w:cs="Arial"/>
          <w:noProof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drawing>
          <wp:inline distT="0" distB="0" distL="0" distR="0" wp14:anchorId="1926C4AF" wp14:editId="7F5434AD">
            <wp:extent cx="1122680" cy="244475"/>
            <wp:effectExtent l="0" t="0" r="1270" b="3175"/>
            <wp:docPr id="54" name="Рисунок 54" descr="http://images.znaytovar.ru/images/text/8233.files/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images.znaytovar.ru/images/text/8233.files/image107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;</w:t>
      </w:r>
      <w:proofErr w:type="gramEnd"/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lastRenderedPageBreak/>
        <w:t>от точки пересечения проводят горизонтальную линию вправо до пересечения с кривой </w:t>
      </w:r>
      <w:r w:rsidRPr="00A5652C">
        <w:rPr>
          <w:rFonts w:ascii="Arial" w:eastAsia="Times New Roman" w:hAnsi="Arial" w:cs="Arial"/>
          <w:noProof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C75DF82" wp14:editId="310C7870">
            <wp:extent cx="2154555" cy="244475"/>
            <wp:effectExtent l="0" t="0" r="0" b="3175"/>
            <wp:docPr id="55" name="Рисунок 55" descr="http://images.znaytovar.ru/images/text/8233.files/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mages.znaytovar.ru/images/text/8233.files/image109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от точки пересечения проводят вертикальную линию вниз до пересечения с прямой </w:t>
      </w:r>
      <w:r w:rsidRPr="00A5652C">
        <w:rPr>
          <w:rFonts w:ascii="Arial" w:eastAsia="Times New Roman" w:hAnsi="Arial" w:cs="Arial"/>
          <w:noProof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6751DFB" wp14:editId="160BEFFE">
            <wp:extent cx="706120" cy="235585"/>
            <wp:effectExtent l="0" t="0" r="0" b="0"/>
            <wp:docPr id="56" name="Рисунок 56" descr="http://images.znaytovar.ru/images/text/8233.files/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images.znaytovar.ru/images/text/8233.files/image110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;</w:t>
      </w:r>
      <w:proofErr w:type="gramEnd"/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от точки пересечения проводят горизонтальную линию вправо до пересечения с прямой </w:t>
      </w:r>
      <w:r w:rsidRPr="00A5652C">
        <w:rPr>
          <w:rFonts w:ascii="Arial" w:eastAsia="Times New Roman" w:hAnsi="Arial" w:cs="Arial"/>
          <w:noProof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3029387" wp14:editId="74E27AFB">
            <wp:extent cx="706120" cy="244475"/>
            <wp:effectExtent l="0" t="0" r="0" b="3175"/>
            <wp:docPr id="57" name="Рисунок 57" descr="http://images.znaytovar.ru/images/text/8233.files/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images.znaytovar.ru/images/text/8233.files/image111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;</w:t>
      </w:r>
      <w:proofErr w:type="gramEnd"/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от точки пересечения проводят вертикальную линию вверх до пересечения с прямой </w:t>
      </w:r>
      <w:r w:rsidRPr="00A5652C">
        <w:rPr>
          <w:rFonts w:ascii="Arial" w:eastAsia="Times New Roman" w:hAnsi="Arial" w:cs="Arial"/>
          <w:noProof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F94E054" wp14:editId="7D6EB4A1">
            <wp:extent cx="661035" cy="208280"/>
            <wp:effectExtent l="0" t="0" r="5715" b="1270"/>
            <wp:docPr id="58" name="Рисунок 58" descr="http://images.znaytovar.ru/images/text/8233.files/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mages.znaytovar.ru/images/text/8233.files/image112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;</w:t>
      </w:r>
      <w:proofErr w:type="gramEnd"/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от точки пересечения проводят влево горизонтальную линию до пересечения с осью 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t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Точка пересечения (в нашем примере 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t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=6 ч) соответствует времени, в течение которого необходимо закончить распределение и уплотнение шлама.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noProof/>
          <w:color w:val="606060"/>
          <w:sz w:val="26"/>
          <w:szCs w:val="26"/>
          <w:lang w:eastAsia="ru-RU"/>
        </w:rPr>
        <w:drawing>
          <wp:inline distT="0" distB="0" distL="0" distR="0" wp14:anchorId="1B147495" wp14:editId="7AC947C6">
            <wp:extent cx="5739765" cy="3512820"/>
            <wp:effectExtent l="0" t="0" r="0" b="0"/>
            <wp:docPr id="59" name="Рисунок 59" descr="http://images.znaytovar.ru/images/text/8233.files/image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images.znaytovar.ru/images/text/8233.files/image114.jp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Номограмма для определения продолжительности технологического цикла работы с белитовым шламом при отрицательных температурах: </w:t>
      </w:r>
      <w:r w:rsidRPr="00A5652C">
        <w:rPr>
          <w:rFonts w:ascii="Arial" w:eastAsia="Times New Roman" w:hAnsi="Arial" w:cs="Arial"/>
          <w:noProof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drawing>
          <wp:inline distT="0" distB="0" distL="0" distR="0" wp14:anchorId="16D37A5B" wp14:editId="4A09BF76">
            <wp:extent cx="217170" cy="244475"/>
            <wp:effectExtent l="0" t="0" r="0" b="3175"/>
            <wp:docPr id="60" name="Рисунок 60" descr="http://images.znaytovar.ru/images/text/8233.files/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images.znaytovar.ru/images/text/8233.files/image116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 - начальная температура шлама (в начале его распеределения); </w:t>
      </w:r>
      <w:r w:rsidRPr="00A5652C">
        <w:rPr>
          <w:rFonts w:ascii="Arial" w:eastAsia="Times New Roman" w:hAnsi="Arial" w:cs="Arial"/>
          <w:noProof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302F9DD" wp14:editId="543897FB">
            <wp:extent cx="217170" cy="235585"/>
            <wp:effectExtent l="0" t="0" r="0" b="0"/>
            <wp:docPr id="61" name="Рисунок 61" descr="http://images.znaytovar.ru/images/text/8233.files/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ages.znaytovar.ru/images/text/8233.files/image118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 - то же, конечная (на момент окончания уплотнения слоя); </w:t>
      </w:r>
      <w:r w:rsidRPr="00A5652C">
        <w:rPr>
          <w:rFonts w:ascii="Arial" w:eastAsia="Times New Roman" w:hAnsi="Arial" w:cs="Arial"/>
          <w:noProof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drawing>
          <wp:inline distT="0" distB="0" distL="0" distR="0" wp14:anchorId="1A2B6C66" wp14:editId="0EEA5455">
            <wp:extent cx="244475" cy="244475"/>
            <wp:effectExtent l="0" t="0" r="3175" b="3175"/>
            <wp:docPr id="62" name="Рисунок 62" descr="http://images.znaytovar.ru/images/text/8233.files/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images.znaytovar.ru/images/text/8233.files/image120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-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влажность шлама, </w:t>
      </w:r>
      <w:r w:rsidRPr="00A5652C">
        <w:rPr>
          <w:rFonts w:ascii="Arial" w:eastAsia="Times New Roman" w:hAnsi="Arial" w:cs="Arial"/>
          <w:noProof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EB1FB19" wp14:editId="1CFACD18">
            <wp:extent cx="189865" cy="244475"/>
            <wp:effectExtent l="0" t="0" r="635" b="3175"/>
            <wp:docPr id="63" name="Рисунок 63" descr="http://images.znaytovar.ru/images/text/8233.files/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images.znaytovar.ru/images/text/8233.files/image122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 - температура воздуха, </w:t>
      </w:r>
      <w:r w:rsidRPr="00A5652C">
        <w:rPr>
          <w:rFonts w:ascii="Arial" w:eastAsia="Times New Roman" w:hAnsi="Arial" w:cs="Arial"/>
          <w:noProof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C9AD17B" wp14:editId="3A634BA1">
            <wp:extent cx="127000" cy="180975"/>
            <wp:effectExtent l="0" t="0" r="6350" b="9525"/>
            <wp:docPr id="64" name="Рисунок 64" descr="http://images.znaytovar.ru/images/text/8233.files/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ages.znaytovar.ru/images/text/8233.files/image124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 - толщина слоя шлама при распределении; </w:t>
      </w:r>
      <w:r w:rsidRPr="00A5652C">
        <w:rPr>
          <w:rFonts w:ascii="Arial" w:eastAsia="Times New Roman" w:hAnsi="Arial" w:cs="Arial"/>
          <w:noProof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E592134" wp14:editId="0C5B86D5">
            <wp:extent cx="81280" cy="153670"/>
            <wp:effectExtent l="0" t="0" r="0" b="0"/>
            <wp:docPr id="65" name="Рисунок 65" descr="http://images.znaytovar.ru/images/text/8233.files/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images.znaytovar.ru/images/text/8233.files/image126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 - допустимая продолжительность технологического цикла.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A5652C">
        <w:rPr>
          <w:rFonts w:ascii="Arial" w:eastAsia="Times New Roman" w:hAnsi="Arial" w:cs="Arial"/>
          <w:b/>
          <w:bCs/>
          <w:i/>
          <w:iCs/>
          <w:color w:val="606060"/>
          <w:kern w:val="36"/>
          <w:sz w:val="48"/>
          <w:szCs w:val="48"/>
          <w:bdr w:val="none" w:sz="0" w:space="0" w:color="auto" w:frame="1"/>
          <w:lang w:eastAsia="ru-RU"/>
        </w:rPr>
        <w:t>Приложение 5</w:t>
      </w:r>
    </w:p>
    <w:p w:rsidR="00A5652C" w:rsidRPr="00A5652C" w:rsidRDefault="00A5652C" w:rsidP="00A565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 xml:space="preserve">ОПРЕДЕЛЕНИЕ ЗАПЫЛЕННОСТИ ВОЗДУХА НА ДОРОГАХ С </w:t>
      </w:r>
      <w:r w:rsidRPr="00A5652C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lastRenderedPageBreak/>
        <w:t>ЩЕБЕНОЧНО-ГРАВИЙНЫМИ ПОКРЫТИЯМИ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Запыленность воздуха определяется весовым способом, основанным на просасывании воздуха через бумажные фильтры типа АФА-18, АФА-В-10 с помощью аспирационного прибора.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Для проведения испытаний необходимы следующие приборы и реактивы: аспирационный прибор, фильтродержатели с кронштейнами, фильтры АФА-18 (АФА-В-10), резиновые шланги, секундомер, термометр, барометр, весы аналитические, раствор хлористого кальция, автомобиль УАЗ-450 или РАФ.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На три кронштейна, укрепленные сзади на автомобиле (два у задних колес и один по центру), устанавливают фильтродержатели, чтобы плоскость фильтров была параллельна заднему борту автомобиля. Фильтродержатели с помощью резиновых шлангов присоединяют к аспирационному прибору. Отбор пыли производят на скорости 40 км/ч. Ориентировочно объем воздуха, проходящего через фильтры, определяют по табл. 1.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Таблица 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3123"/>
        <w:gridCol w:w="3130"/>
      </w:tblGrid>
      <w:tr w:rsidR="00A5652C" w:rsidRPr="00A5652C" w:rsidTr="00A5652C">
        <w:trPr>
          <w:tblHeader/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Состояние покрытия по пылимости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Ожидаемая запыленность воздуха, мг/м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Объем воздуха, проходящего через фильтр,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л</w:t>
            </w:r>
            <w:proofErr w:type="gramEnd"/>
          </w:p>
        </w:tc>
      </w:tr>
      <w:tr w:rsidR="00A5652C" w:rsidRPr="00A5652C" w:rsidTr="00A5652C">
        <w:trPr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Непылящее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10 и более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500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Слабопылящее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От 10 до 100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300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Пылящее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От 100 до 500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100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Сильнопылящее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Более 500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30</w:t>
            </w: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Фильтры предварительно взвешиваются на аналитических весах и нумеруются. После окончания отбора пыли фильтры складывают лицевой стороной внутрь и помещают в пакет, в котором он находился до взвешивания. После этого в журнале отмечают номер фильтра и описывают условия взятия пробы.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Таблица 2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2342"/>
        <w:gridCol w:w="2342"/>
        <w:gridCol w:w="2349"/>
      </w:tblGrid>
      <w:tr w:rsidR="00A5652C" w:rsidRPr="00A5652C" w:rsidTr="00A5652C">
        <w:trPr>
          <w:tblHeader/>
          <w:tblCellSpacing w:w="7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Температура воздуха, °С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К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Температура воздуха, °С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К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1</w:t>
            </w:r>
            <w:proofErr w:type="gramEnd"/>
          </w:p>
        </w:tc>
      </w:tr>
      <w:tr w:rsidR="00A5652C" w:rsidRPr="00A5652C" w:rsidTr="00A5652C">
        <w:trPr>
          <w:tblCellSpacing w:w="7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0,932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0,982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0,916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0,965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0,901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0,948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0,886</w:t>
            </w: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В лаборатории перед вторичным взвешиванием фильтры помещают на 2-3 ч в эксикатор и выдерживают в течение 10-15 мин при комнатных температуре и влажности.</w:t>
      </w:r>
      <w:proofErr w:type="gramEnd"/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Концентрацию пыли в воздухе С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ф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(мг/м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3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) определяют по формуле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noProof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E506309" wp14:editId="5CF418F3">
            <wp:extent cx="1240155" cy="443865"/>
            <wp:effectExtent l="0" t="0" r="0" b="0"/>
            <wp:docPr id="66" name="Рисунок 66" descr="http://images.znaytovar.ru/images/text/8233.files/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images.znaytovar.ru/images/text/8233.files/image128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 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,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где q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 1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-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начальная масса фильтра, мг;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q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 2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- масса фильтра после взятия пробы пыли, мг;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lastRenderedPageBreak/>
        <w:t xml:space="preserve">Q - скорость прохождения воздуха через фильтр,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л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/мин;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t - время отбора пробы пыли, мин;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K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 1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, K</w:t>
      </w:r>
      <w:r w:rsidRPr="00A5652C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vertAlign w:val="subscript"/>
          <w:lang w:eastAsia="ru-RU"/>
        </w:rPr>
        <w:t> 2</w:t>
      </w:r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 - поправочный коэффициент соответственно на температуру </w:t>
      </w:r>
      <w:proofErr w:type="gramStart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 xml:space="preserve">( </w:t>
      </w:r>
      <w:proofErr w:type="gramEnd"/>
      <w:r w:rsidRPr="00A5652C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табл. 2) и давление ( табл. 3) воздуха.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Таблица 3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1551"/>
        <w:gridCol w:w="3085"/>
        <w:gridCol w:w="1461"/>
      </w:tblGrid>
      <w:tr w:rsidR="00A5652C" w:rsidRPr="00A5652C" w:rsidTr="00A5652C">
        <w:trPr>
          <w:tblHeader/>
          <w:tblCellSpacing w:w="7" w:type="dxa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Атмосферное давление,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мм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 рт.ст.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K 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Атмосферное давление,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мм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 рт.ст.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K 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730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0,960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770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1,013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740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0,974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780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1,026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750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0,987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760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A5652C">
        <w:rPr>
          <w:rFonts w:ascii="Arial" w:eastAsia="Times New Roman" w:hAnsi="Arial" w:cs="Arial"/>
          <w:b/>
          <w:bCs/>
          <w:i/>
          <w:iCs/>
          <w:color w:val="606060"/>
          <w:kern w:val="36"/>
          <w:sz w:val="48"/>
          <w:szCs w:val="48"/>
          <w:bdr w:val="none" w:sz="0" w:space="0" w:color="auto" w:frame="1"/>
          <w:lang w:eastAsia="ru-RU"/>
        </w:rPr>
        <w:t>Приложение 6</w:t>
      </w:r>
    </w:p>
    <w:p w:rsidR="00A5652C" w:rsidRPr="00A5652C" w:rsidRDefault="00A5652C" w:rsidP="00A565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>ЖУРНАЛ ВХОДНОГО КОНТРОЛЯ КАЧЕСТВА МАТЕРИАЛОВ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3"/>
        <w:gridCol w:w="2249"/>
        <w:gridCol w:w="2452"/>
        <w:gridCol w:w="2099"/>
      </w:tblGrid>
      <w:tr w:rsidR="00A5652C" w:rsidRPr="00A5652C" w:rsidTr="00A5652C">
        <w:trPr>
          <w:tblCellSpacing w:w="7" w:type="dxa"/>
        </w:trPr>
        <w:tc>
          <w:tcPr>
            <w:tcW w:w="1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Карьер __________________________________________________________________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Происхождение гравия (щебня) Слой ________________________________________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Проба ______ Глубина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от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 ____ до ___________________________________________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Зерновой состав материалов (по ГОСТ 8735-88, ГОСТ 8269.0-97)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Отверстие сита,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мм</w:t>
            </w:r>
            <w:proofErr w:type="gramEnd"/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Остаток, %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Частный остаток, %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Полный остаток, %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1,25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0,63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0,30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0,14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1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Прошло через сито 0,14%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Наибольшая крупность зерен D</w:t>
            </w:r>
            <w:r w:rsidRPr="00A5652C">
              <w:rPr>
                <w:rFonts w:ascii="Arial" w:eastAsia="Times New Roman" w:hAnsi="Arial" w:cs="Arial"/>
                <w:i/>
                <w:iCs/>
                <w:color w:val="606060"/>
                <w:sz w:val="26"/>
                <w:szCs w:val="26"/>
                <w:bdr w:val="none" w:sz="0" w:space="0" w:color="auto" w:frame="1"/>
                <w:lang w:eastAsia="ru-RU"/>
              </w:rPr>
              <w:t> ,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 мм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Содержание мелких фракций, %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Модуль крупности (песка и других материалов) по ГОСТ 8735-88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Влажность, %, по ГОСТ 8269.0-97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Число пластичности мелочи по ГОСТ 25607-83 и ГОСТ 5180-84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Истинная плотность,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г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/см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, по ГОСТ 8269.0-97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Средняя плотность,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г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/см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, по ГОСТ 8269.0-97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Пустотность, % объема, по ГОСТ 8269.0-97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Пористость, % объема, по ГОСТ 8269.0-97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Петрографические характеристики: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lastRenderedPageBreak/>
              <w:t>Содержание зерен слабых пород,%, по ГОСТ 8269 0-97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Водопоглощение, %, по ГОСТ 8269.0-97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Форма зерен: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Прочность - марка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Сжатие в цилиндре по ГОСТ 8269 0-97 и ГОСТ 8267-93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Износ в барабане по ГОСТ 8267-93 и ГОСТ 8269.0-97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Устойчивость структуры шлака, % потерь, по ГОСТ 3344-83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Активность шлаковых вяжущих, МПа, по ГОСТ 3344-83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Шурф___________________________________________________________________</w:t>
            </w:r>
          </w:p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b/>
                <w:bCs/>
                <w:color w:val="606060"/>
                <w:sz w:val="26"/>
                <w:szCs w:val="26"/>
                <w:bdr w:val="none" w:sz="0" w:space="0" w:color="auto" w:frame="1"/>
                <w:lang w:eastAsia="ru-RU"/>
              </w:rPr>
              <w:t>Кривая просеивания материала</w:t>
            </w:r>
          </w:p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6"/>
              <w:gridCol w:w="4386"/>
            </w:tblGrid>
            <w:tr w:rsidR="00A5652C" w:rsidRPr="00A5652C">
              <w:trPr>
                <w:tblCellSpacing w:w="7" w:type="dxa"/>
              </w:trPr>
              <w:tc>
                <w:tcPr>
                  <w:tcW w:w="38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5652C" w:rsidRPr="00A5652C" w:rsidRDefault="00A5652C" w:rsidP="00A56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Прошло, %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5652C" w:rsidRPr="00A5652C" w:rsidRDefault="00A5652C" w:rsidP="00A56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Осталось, %</w:t>
                  </w:r>
                </w:p>
              </w:tc>
            </w:tr>
            <w:tr w:rsidR="00A5652C" w:rsidRPr="00A5652C">
              <w:trPr>
                <w:tblCellSpacing w:w="7" w:type="dxa"/>
              </w:trPr>
              <w:tc>
                <w:tcPr>
                  <w:tcW w:w="38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5652C" w:rsidRPr="00A5652C" w:rsidRDefault="00A5652C" w:rsidP="00A56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100__________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5652C" w:rsidRPr="00A5652C" w:rsidRDefault="00A5652C" w:rsidP="00A56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____________0</w:t>
                  </w:r>
                </w:p>
              </w:tc>
            </w:tr>
            <w:tr w:rsidR="00A5652C" w:rsidRPr="00A5652C">
              <w:trPr>
                <w:tblCellSpacing w:w="7" w:type="dxa"/>
              </w:trPr>
              <w:tc>
                <w:tcPr>
                  <w:tcW w:w="38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5652C" w:rsidRPr="00A5652C" w:rsidRDefault="00A5652C" w:rsidP="00A56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80___________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5652C" w:rsidRPr="00A5652C" w:rsidRDefault="00A5652C" w:rsidP="00A56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___________20</w:t>
                  </w:r>
                </w:p>
              </w:tc>
            </w:tr>
            <w:tr w:rsidR="00A5652C" w:rsidRPr="00A5652C">
              <w:trPr>
                <w:tblCellSpacing w:w="7" w:type="dxa"/>
              </w:trPr>
              <w:tc>
                <w:tcPr>
                  <w:tcW w:w="38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5652C" w:rsidRPr="00A5652C" w:rsidRDefault="00A5652C" w:rsidP="00A56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60___________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5652C" w:rsidRPr="00A5652C" w:rsidRDefault="00A5652C" w:rsidP="00A56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___________40</w:t>
                  </w:r>
                </w:p>
              </w:tc>
            </w:tr>
            <w:tr w:rsidR="00A5652C" w:rsidRPr="00A5652C">
              <w:trPr>
                <w:tblCellSpacing w:w="7" w:type="dxa"/>
              </w:trPr>
              <w:tc>
                <w:tcPr>
                  <w:tcW w:w="38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5652C" w:rsidRPr="00A5652C" w:rsidRDefault="00A5652C" w:rsidP="00A56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40___________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5652C" w:rsidRPr="00A5652C" w:rsidRDefault="00A5652C" w:rsidP="00A56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___________60</w:t>
                  </w:r>
                </w:p>
              </w:tc>
            </w:tr>
            <w:tr w:rsidR="00A5652C" w:rsidRPr="00A5652C">
              <w:trPr>
                <w:tblCellSpacing w:w="7" w:type="dxa"/>
              </w:trPr>
              <w:tc>
                <w:tcPr>
                  <w:tcW w:w="38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5652C" w:rsidRPr="00A5652C" w:rsidRDefault="00A5652C" w:rsidP="00A56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20___________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5652C" w:rsidRPr="00A5652C" w:rsidRDefault="00A5652C" w:rsidP="00A56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___________80</w:t>
                  </w:r>
                </w:p>
              </w:tc>
            </w:tr>
            <w:tr w:rsidR="00A5652C" w:rsidRPr="00A5652C">
              <w:trPr>
                <w:tblCellSpacing w:w="7" w:type="dxa"/>
              </w:trPr>
              <w:tc>
                <w:tcPr>
                  <w:tcW w:w="38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5652C" w:rsidRPr="00A5652C" w:rsidRDefault="00A5652C" w:rsidP="00A56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0____________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5652C" w:rsidRPr="00A5652C" w:rsidRDefault="00A5652C" w:rsidP="00A56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__________100</w:t>
                  </w:r>
                </w:p>
              </w:tc>
            </w:tr>
          </w:tbl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ПК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Содержание глины в комках, %, по ГОСТ 8269.0-97__________________________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Содержание пылевидных и глинистых частиц, %____________________________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Содержание органических примесей, %_____________________________________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Морозостойкость по ГОСТ 8269.0-97 и 8267-93______________________________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Выдерживание без разрушения после непосредственного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замораживания, циклы __________________________________________________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То же, раствором сернокислого натрия _____________________________________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Выдержал испытания ______% зерен_______________________________________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b/>
                <w:bCs/>
                <w:color w:val="606060"/>
                <w:sz w:val="26"/>
                <w:szCs w:val="26"/>
                <w:bdr w:val="none" w:sz="0" w:space="0" w:color="auto" w:frame="1"/>
                <w:lang w:eastAsia="ru-RU"/>
              </w:rPr>
              <w:t>Подпись лаборанта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b/>
                <w:bCs/>
                <w:color w:val="606060"/>
                <w:sz w:val="26"/>
                <w:szCs w:val="26"/>
                <w:bdr w:val="none" w:sz="0" w:space="0" w:color="auto" w:frame="1"/>
                <w:lang w:eastAsia="ru-RU"/>
              </w:rPr>
              <w:t>Заключение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b/>
                <w:bCs/>
                <w:color w:val="606060"/>
                <w:sz w:val="26"/>
                <w:szCs w:val="26"/>
                <w:bdr w:val="none" w:sz="0" w:space="0" w:color="auto" w:frame="1"/>
                <w:lang w:eastAsia="ru-RU"/>
              </w:rPr>
              <w:t>_______________________________________________________________________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b/>
                <w:bCs/>
                <w:color w:val="606060"/>
                <w:sz w:val="26"/>
                <w:szCs w:val="26"/>
                <w:bdr w:val="none" w:sz="0" w:space="0" w:color="auto" w:frame="1"/>
                <w:lang w:eastAsia="ru-RU"/>
              </w:rPr>
              <w:t>_______________________________________________________________________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b/>
                <w:bCs/>
                <w:color w:val="606060"/>
                <w:sz w:val="26"/>
                <w:szCs w:val="26"/>
                <w:bdr w:val="none" w:sz="0" w:space="0" w:color="auto" w:frame="1"/>
                <w:lang w:eastAsia="ru-RU"/>
              </w:rPr>
              <w:t>_______________________________________________________________________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b/>
                <w:bCs/>
                <w:i/>
                <w:iCs/>
                <w:color w:val="606060"/>
                <w:sz w:val="26"/>
                <w:szCs w:val="26"/>
                <w:bdr w:val="none" w:sz="0" w:space="0" w:color="auto" w:frame="1"/>
                <w:lang w:eastAsia="ru-RU"/>
              </w:rPr>
              <w:t>Заведующий лабораторией</w:t>
            </w: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A5652C">
        <w:rPr>
          <w:rFonts w:ascii="Arial" w:eastAsia="Times New Roman" w:hAnsi="Arial" w:cs="Arial"/>
          <w:b/>
          <w:bCs/>
          <w:i/>
          <w:iCs/>
          <w:color w:val="606060"/>
          <w:kern w:val="36"/>
          <w:sz w:val="48"/>
          <w:szCs w:val="48"/>
          <w:bdr w:val="none" w:sz="0" w:space="0" w:color="auto" w:frame="1"/>
          <w:lang w:eastAsia="ru-RU"/>
        </w:rPr>
        <w:lastRenderedPageBreak/>
        <w:t>Приложение 7</w:t>
      </w:r>
    </w:p>
    <w:p w:rsidR="00A5652C" w:rsidRPr="00A5652C" w:rsidRDefault="00A5652C" w:rsidP="00A565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 xml:space="preserve">ЖУРНАЛ ПРОИЗВОДСТВА РАБОТ И КОНТРОЛЯ КАЧЕСТВА ПРИ </w:t>
      </w:r>
      <w:r w:rsidRPr="00A5652C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lastRenderedPageBreak/>
        <w:t>СТРОИТЕЛЬСТВЕ ОСНОВАНИЙ И ПОКРЫТИЙ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968"/>
        <w:gridCol w:w="841"/>
        <w:gridCol w:w="880"/>
        <w:gridCol w:w="2069"/>
        <w:gridCol w:w="1326"/>
        <w:gridCol w:w="1531"/>
        <w:gridCol w:w="1244"/>
      </w:tblGrid>
      <w:tr w:rsidR="00A5652C" w:rsidRPr="00A5652C" w:rsidTr="00A5652C">
        <w:trPr>
          <w:tblHeader/>
          <w:tblCellSpacing w:w="7" w:type="dxa"/>
        </w:trPr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Местоположение и протяженность участка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Метод ведения работ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Состав механизированного отряда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Расход материалов,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кг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/м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Технология строительства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Результаты контроля качества</w:t>
            </w:r>
          </w:p>
        </w:tc>
      </w:tr>
      <w:tr w:rsidR="00A5652C" w:rsidRPr="00A5652C" w:rsidTr="00A5652C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Начало ПК+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Конец ПК+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A5652C">
        <w:rPr>
          <w:rFonts w:ascii="Arial" w:eastAsia="Times New Roman" w:hAnsi="Arial" w:cs="Arial"/>
          <w:b/>
          <w:bCs/>
          <w:i/>
          <w:iCs/>
          <w:color w:val="606060"/>
          <w:kern w:val="36"/>
          <w:sz w:val="48"/>
          <w:szCs w:val="48"/>
          <w:bdr w:val="none" w:sz="0" w:space="0" w:color="auto" w:frame="1"/>
          <w:lang w:eastAsia="ru-RU"/>
        </w:rPr>
        <w:t>Приложение 8</w:t>
      </w:r>
    </w:p>
    <w:p w:rsidR="00A5652C" w:rsidRPr="00A5652C" w:rsidRDefault="00A5652C" w:rsidP="00A565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>ЖУРНАЛ ОПЕРАЦИОННОГО КОНТРОЛЯ КАЧЕСТВА ЩЕБЕНОЧНОГО ОСНОВАНИЯ ПО ГОСТ 8267-93 , ГОСТ 25607-91, СНиП 2.05.02-85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679"/>
        <w:gridCol w:w="588"/>
        <w:gridCol w:w="796"/>
        <w:gridCol w:w="890"/>
        <w:gridCol w:w="588"/>
        <w:gridCol w:w="857"/>
        <w:gridCol w:w="741"/>
        <w:gridCol w:w="857"/>
        <w:gridCol w:w="1389"/>
      </w:tblGrid>
      <w:tr w:rsidR="00A5652C" w:rsidRPr="00A5652C" w:rsidTr="00A5652C">
        <w:trPr>
          <w:tblHeader/>
          <w:tblCellSpacing w:w="7" w:type="dxa"/>
        </w:trPr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Дата и место отбора пробы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Материал, строительная организация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Полный остаток, % массы, на сите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ПГЧ, %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Прочность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Морозостойкость</w:t>
            </w:r>
          </w:p>
        </w:tc>
      </w:tr>
      <w:tr w:rsidR="00A5652C" w:rsidRPr="00A5652C" w:rsidTr="00A5652C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D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0,5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D+ d)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потеря массы, 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марка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потеря массы, %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количество циклов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Требования ГОСТ 25607-94 для подобранного щебеночного материала</w:t>
            </w: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1B6E0376" wp14:editId="66878FE5">
                  <wp:extent cx="796925" cy="353060"/>
                  <wp:effectExtent l="0" t="0" r="3175" b="8890"/>
                  <wp:docPr id="67" name="Рисунок 67" descr="http://images.znaytovar.ru/images/text/8233.files/image1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images.znaytovar.ru/images/text/8233.files/image1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  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мм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0-20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40-80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70-85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&lt;5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От 5 до 20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25</w:t>
            </w:r>
          </w:p>
        </w:tc>
      </w:tr>
      <w:tr w:rsidR="00A5652C" w:rsidRPr="00A5652C" w:rsidTr="00A5652C">
        <w:trPr>
          <w:tblCellSpacing w:w="7" w:type="dxa"/>
        </w:trPr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Требования ГОСТ 8267-93 для фракционированного 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lastRenderedPageBreak/>
              <w:t>щебня </w:t>
            </w:r>
            <w:r w:rsidRPr="00A5652C">
              <w:rPr>
                <w:rFonts w:ascii="Arial" w:eastAsia="Times New Roman" w:hAnsi="Arial" w:cs="Arial"/>
                <w:noProof/>
                <w:color w:val="606060"/>
                <w:sz w:val="26"/>
                <w:szCs w:val="26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79A82FB6" wp14:editId="443B4C0F">
                  <wp:extent cx="461645" cy="325755"/>
                  <wp:effectExtent l="0" t="0" r="0" b="0"/>
                  <wp:docPr id="68" name="Рисунок 68" descr="http://images.znaytovar.ru/images/text/8233.files/image1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images.znaytovar.ru/images/text/8233.files/image1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 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мм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lastRenderedPageBreak/>
              <w:t>До 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30-80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90-100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&lt;2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От 15 до 20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25</w:t>
            </w: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sz w:val="26"/>
          <w:szCs w:val="26"/>
          <w:bdr w:val="none" w:sz="0" w:space="0" w:color="auto" w:frame="1"/>
          <w:lang w:eastAsia="ru-RU"/>
        </w:rPr>
        <w:lastRenderedPageBreak/>
        <w:t>Заключение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b/>
          <w:bCs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Примечания: 1.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При входном контроле на каждые 700 м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3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контролируют прочность, морозостойкость, зерновой состав. </w:t>
      </w:r>
      <w:r w:rsidRPr="00A5652C">
        <w:rPr>
          <w:rFonts w:ascii="Arial" w:eastAsia="Times New Roman" w:hAnsi="Arial" w:cs="Arial"/>
          <w:b/>
          <w:bCs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2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. При операционном и приемочном контроле на каждые 8000 м</w:t>
      </w:r>
      <w:proofErr w:type="gramStart"/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контролируют зерновой состав и ПГЧ.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sz w:val="26"/>
          <w:szCs w:val="26"/>
          <w:bdr w:val="none" w:sz="0" w:space="0" w:color="auto" w:frame="1"/>
          <w:lang w:eastAsia="ru-RU"/>
        </w:rPr>
        <w:t>Подпись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Дата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A5652C">
        <w:rPr>
          <w:rFonts w:ascii="Arial" w:eastAsia="Times New Roman" w:hAnsi="Arial" w:cs="Arial"/>
          <w:b/>
          <w:bCs/>
          <w:i/>
          <w:iCs/>
          <w:color w:val="606060"/>
          <w:kern w:val="36"/>
          <w:sz w:val="48"/>
          <w:szCs w:val="48"/>
          <w:bdr w:val="none" w:sz="0" w:space="0" w:color="auto" w:frame="1"/>
          <w:lang w:eastAsia="ru-RU"/>
        </w:rPr>
        <w:t>Приложение 9</w:t>
      </w:r>
    </w:p>
    <w:p w:rsidR="00A5652C" w:rsidRPr="00A5652C" w:rsidRDefault="00A5652C" w:rsidP="00A565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>ЖУРНАЛ ОПЕРАЦИОННОГО КОНТРОЛЯ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sz w:val="26"/>
          <w:szCs w:val="26"/>
          <w:bdr w:val="none" w:sz="0" w:space="0" w:color="auto" w:frame="1"/>
          <w:lang w:eastAsia="ru-RU"/>
        </w:rPr>
        <w:t>(не менее 10 промеров) ширины, толщины, поперечных уклонов, ровности, отметок уплотнения слоя __ на сдаваемом участке ___ объекта __ организации 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17"/>
        <w:gridCol w:w="737"/>
        <w:gridCol w:w="917"/>
        <w:gridCol w:w="737"/>
        <w:gridCol w:w="917"/>
        <w:gridCol w:w="764"/>
        <w:gridCol w:w="920"/>
        <w:gridCol w:w="232"/>
        <w:gridCol w:w="275"/>
        <w:gridCol w:w="319"/>
        <w:gridCol w:w="737"/>
        <w:gridCol w:w="960"/>
        <w:gridCol w:w="864"/>
      </w:tblGrid>
      <w:tr w:rsidR="00A5652C" w:rsidRPr="00A5652C" w:rsidTr="00A5652C">
        <w:trPr>
          <w:tblHeader/>
          <w:tblCellSpacing w:w="7" w:type="dxa"/>
        </w:trPr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ПК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Ширина проезжей части,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см</w:t>
            </w:r>
            <w:proofErr w:type="gramEnd"/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Толщина слоя,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мм</w:t>
            </w:r>
            <w:proofErr w:type="gramEnd"/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Поперечный уклон</w:t>
            </w:r>
          </w:p>
        </w:tc>
        <w:tc>
          <w:tcPr>
            <w:tcW w:w="9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Ровность - количество просветов, шт.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Высотная отметка,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мм</w:t>
            </w:r>
            <w:proofErr w:type="gramEnd"/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Уплотнение - след откатка (да, нет)</w:t>
            </w:r>
          </w:p>
        </w:tc>
      </w:tr>
      <w:tr w:rsidR="00A5652C" w:rsidRPr="00A5652C" w:rsidTr="00A5652C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проектная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фактическая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проектная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фактическая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проектный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фактический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&lt;5 мм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&lt;10 мм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&gt;10 мм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проектная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фактическая.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ПК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ПК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ПК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Результаты расчетов отклонений от проекта 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lastRenderedPageBreak/>
              <w:t>на сдаваемом участке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lastRenderedPageBreak/>
              <w:t>До ± 10 см,</w:t>
            </w:r>
          </w:p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_____%</w:t>
            </w:r>
          </w:p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До - 15 ¸ +20 см,</w:t>
            </w:r>
          </w:p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____, %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До ± 10 мм</w:t>
            </w:r>
          </w:p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____, %</w:t>
            </w:r>
          </w:p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До</w:t>
            </w:r>
          </w:p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- 15 ¸ +20 мм</w:t>
            </w:r>
          </w:p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____, %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До ± 0,005</w:t>
            </w:r>
          </w:p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_____, %</w:t>
            </w:r>
          </w:p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До</w:t>
            </w:r>
          </w:p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- 0,01 ¸ +0,015 _____, %</w:t>
            </w:r>
          </w:p>
        </w:tc>
        <w:tc>
          <w:tcPr>
            <w:tcW w:w="9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До 5 мм</w:t>
            </w:r>
          </w:p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______, %</w:t>
            </w:r>
          </w:p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До 10 мм</w:t>
            </w:r>
          </w:p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_____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lastRenderedPageBreak/>
              <w:t>_, %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lastRenderedPageBreak/>
              <w:t>До ± 10 мм _____, %</w:t>
            </w:r>
          </w:p>
          <w:p w:rsidR="00A5652C" w:rsidRPr="00A5652C" w:rsidRDefault="00A5652C" w:rsidP="00A56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До ± 20 мм, _____, %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  <w:tr w:rsidR="00A5652C" w:rsidRPr="00A5652C" w:rsidTr="00A5652C">
        <w:trPr>
          <w:tblCellSpacing w:w="7" w:type="dxa"/>
        </w:trPr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lastRenderedPageBreak/>
              <w:t>Соответствие СНиП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b/>
          <w:bCs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Примечания: 1.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</w:t>
      </w:r>
      <w:proofErr w:type="gramStart"/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Требования СНиП 3.06.03-85 к сдаваемому участку: отклонение от проектной ширины - 90% замеров до ± 10 см, 10 % - до - 15++20 см; то же, толщины - 90% замеров до ± 10 мм, 10% - до -15++20 мм; то же, поперечного уклона - 90% замеров до ± 0,005, 10% - до - 0,01++0,015; ровность - 95% замеров до 5мм, 5% замеров до 10 мм;</w:t>
      </w:r>
      <w:proofErr w:type="gramEnd"/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 xml:space="preserve"> отклонение от проектной высотной отметки - 90% замеров до ±10мм, 10% замеров до ±20 мм; уплотнение - отсутствует след ом прохода катка. </w:t>
      </w:r>
      <w:r w:rsidRPr="00A5652C">
        <w:rPr>
          <w:rFonts w:ascii="Arial" w:eastAsia="Times New Roman" w:hAnsi="Arial" w:cs="Arial"/>
          <w:b/>
          <w:bCs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2.</w:t>
      </w:r>
      <w:r w:rsidRPr="00A5652C">
        <w:rPr>
          <w:rFonts w:ascii="Arial" w:eastAsia="Times New Roman" w:hAnsi="Arial" w:cs="Arial"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 Периодичность операционного и приемочного контроля - по СНиП 3.06.03-85, но не реже чем через 100 м.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b/>
          <w:bCs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Исполнитель</w:t>
      </w:r>
    </w:p>
    <w:p w:rsidR="00A5652C" w:rsidRPr="00A5652C" w:rsidRDefault="00A5652C" w:rsidP="00A56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b/>
          <w:bCs/>
          <w:i/>
          <w:iCs/>
          <w:color w:val="606060"/>
          <w:sz w:val="26"/>
          <w:szCs w:val="26"/>
          <w:bdr w:val="none" w:sz="0" w:space="0" w:color="auto" w:frame="1"/>
          <w:lang w:eastAsia="ru-RU"/>
        </w:rPr>
        <w:t>Подпись</w:t>
      </w:r>
    </w:p>
    <w:p w:rsidR="00A5652C" w:rsidRPr="00A5652C" w:rsidRDefault="00A5652C" w:rsidP="00A5652C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A5652C">
        <w:rPr>
          <w:rFonts w:ascii="Arial" w:eastAsia="Times New Roman" w:hAnsi="Arial" w:cs="Arial"/>
          <w:b/>
          <w:bCs/>
          <w:i/>
          <w:iCs/>
          <w:color w:val="606060"/>
          <w:kern w:val="36"/>
          <w:sz w:val="48"/>
          <w:szCs w:val="48"/>
          <w:bdr w:val="none" w:sz="0" w:space="0" w:color="auto" w:frame="1"/>
          <w:lang w:eastAsia="ru-RU"/>
        </w:rPr>
        <w:t>Приложение 10</w:t>
      </w:r>
    </w:p>
    <w:p w:rsidR="00A5652C" w:rsidRPr="00A5652C" w:rsidRDefault="00A5652C" w:rsidP="00A565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>АКТ НА СКРЫТЫЕ РАБОТЫ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A5652C" w:rsidRPr="00A5652C" w:rsidTr="00A5652C">
        <w:trPr>
          <w:tblCellSpacing w:w="7" w:type="dxa"/>
        </w:trPr>
        <w:tc>
          <w:tcPr>
            <w:tcW w:w="11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г.                                                                                                                «__»_______19__г.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Авторского надзора_______________________________________________________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Представители: технического надзора_______________________________________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застройщика_____________________________________________________________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подрядной организации___________________________________________________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Произвели осмотр выполненных работ по устройству__________________________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________________________________________________________________________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lastRenderedPageBreak/>
              <w:t>                                                (наименование вида работ)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в здании ________________________________________________________________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                                                (наименование объекта)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по адресу _______________________________________________________________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При этом установлено: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1. ______________________________________________________________________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                                                (описание выполненной конструкции)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2. Выполненные работы соответствуют рабочим чертежам проекта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серии ______№ __________________________________________________________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3. При выполнении работ применены материалы______________________________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________________________________________________________________________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                                                (наименование, характеристика)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4. Оценка качества выполнения работ________________________________________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Разрешается производство последующих работ________________________________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Авторского надзора_______________________________________________ подпись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Представители: технического надзора заказчика_______________________________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подрядной организации______________________________________________________</w:t>
            </w:r>
          </w:p>
        </w:tc>
      </w:tr>
    </w:tbl>
    <w:p w:rsidR="00A5652C" w:rsidRPr="00A5652C" w:rsidRDefault="00A5652C" w:rsidP="00A565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5652C">
        <w:rPr>
          <w:rFonts w:ascii="Arial" w:eastAsia="Times New Roman" w:hAnsi="Arial" w:cs="Arial"/>
          <w:b/>
          <w:bCs/>
          <w:color w:val="606060"/>
          <w:sz w:val="26"/>
          <w:szCs w:val="26"/>
          <w:bdr w:val="none" w:sz="0" w:space="0" w:color="auto" w:frame="1"/>
          <w:lang w:eastAsia="ru-RU"/>
        </w:rPr>
        <w:lastRenderedPageBreak/>
        <w:t>СОДЕРЖАНИЕ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A5652C" w:rsidRPr="00A5652C" w:rsidTr="00A5652C">
        <w:trPr>
          <w:tblCellSpacing w:w="7" w:type="dxa"/>
        </w:trPr>
        <w:tc>
          <w:tcPr>
            <w:tcW w:w="11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Предисловие . 1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1. Общие положения . 1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2. Определение и классификация . 2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3. Назначение материалов для устройства оснований и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покрытий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 автомобильных дорог . 3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Основания и покрытия из щебня, устроенные по способу заклинки . 6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Основания и покрытия из готовых щебеночно-гравийно-песчаных смесей . 6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Основания и покрытия из щебня (гравия), обработанные в верхней части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неорганическими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 вяжущими . 7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Основания и покрытия из отходов промышленности, способных к самоцементации . 9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4. Требования к материалам для оснований и покрытий . 10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Материалы для оснований и покрытий, устраиваемых методом заклинки . 10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Материалы для оснований и покрытий, устраиваемых из готовых смесей . 11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Материалы для оснований и покрытий, обработанные в верхней части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неорганическими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 вяжущими . 12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lastRenderedPageBreak/>
              <w:t>Материалы для монолитных оснований и покрытий, устраиваемых из активных шлаков, шламов и фосфогипса . 14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5. Технология устройства оснований и покрытий . 15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Устройство оснований и покрытий методом заклинки . 15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Устройство оснований и покрытий из плотных щебеночно-гравийно-песчаных смесей оптимального зернового состава . 17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Устройство оснований и покрытий, обработанных в верхней части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неорганическими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 вяжущими методом перемешивания . 18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Устройство основании и покрытий, обработанных в верхней части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неорганическими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 вяжущими способом пропитки-вдавливания . 19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Устройство оснований и покрытий из материалов, способных к самоцементации и образованию монолитных слоев . 21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6. Особенности устройства оснований и покрытий при отрицательных температурах . 22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7. Обеспыливание щебеночных и гравийных покрытий автомобильных дорог . 24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8. Контроль качества . 26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9. Техника безопасности и охрана окружающей среды при строительстве оснований и покрытий . 28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i/>
                <w:iCs/>
                <w:color w:val="606060"/>
                <w:sz w:val="26"/>
                <w:szCs w:val="26"/>
                <w:bdr w:val="none" w:sz="0" w:space="0" w:color="auto" w:frame="1"/>
                <w:lang w:eastAsia="ru-RU"/>
              </w:rPr>
              <w:t>Приложение 1 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Определение оптимальной влажности и максимальной плотности (извлечение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из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ГОСТ</w:t>
            </w:r>
            <w:proofErr w:type="gramEnd"/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 xml:space="preserve"> 22733-77 с дополнениями для зернистых материалов по зерновому составу и режиму уплотнения) 29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i/>
                <w:iCs/>
                <w:color w:val="606060"/>
                <w:sz w:val="26"/>
                <w:szCs w:val="26"/>
                <w:bdr w:val="none" w:sz="0" w:space="0" w:color="auto" w:frame="1"/>
                <w:lang w:eastAsia="ru-RU"/>
              </w:rPr>
              <w:t>Приложение 2 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Стандартные методы испытаний . 30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i/>
                <w:iCs/>
                <w:color w:val="606060"/>
                <w:sz w:val="26"/>
                <w:szCs w:val="26"/>
                <w:bdr w:val="none" w:sz="0" w:space="0" w:color="auto" w:frame="1"/>
                <w:lang w:eastAsia="ru-RU"/>
              </w:rPr>
              <w:t>Приложение 3 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Пример подбора состава плотной песчано-щебеночной (гравийной) смеси . 30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i/>
                <w:iCs/>
                <w:color w:val="606060"/>
                <w:sz w:val="26"/>
                <w:szCs w:val="26"/>
                <w:bdr w:val="none" w:sz="0" w:space="0" w:color="auto" w:frame="1"/>
                <w:lang w:eastAsia="ru-RU"/>
              </w:rPr>
              <w:t>Приложение 4 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Пример определения технологического цикла при отрицательных температурах . 31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i/>
                <w:iCs/>
                <w:color w:val="606060"/>
                <w:sz w:val="26"/>
                <w:szCs w:val="26"/>
                <w:bdr w:val="none" w:sz="0" w:space="0" w:color="auto" w:frame="1"/>
                <w:lang w:eastAsia="ru-RU"/>
              </w:rPr>
              <w:t>Приложение 5 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Определение запыленности воздуха на дорогах с щебеночно-гравийными покрытиями . 32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i/>
                <w:iCs/>
                <w:color w:val="606060"/>
                <w:sz w:val="26"/>
                <w:szCs w:val="26"/>
                <w:bdr w:val="none" w:sz="0" w:space="0" w:color="auto" w:frame="1"/>
                <w:lang w:eastAsia="ru-RU"/>
              </w:rPr>
              <w:t>Приложение 6 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Журнал входного контроля качества материалов . 33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i/>
                <w:iCs/>
                <w:color w:val="606060"/>
                <w:sz w:val="26"/>
                <w:szCs w:val="26"/>
                <w:bdr w:val="none" w:sz="0" w:space="0" w:color="auto" w:frame="1"/>
                <w:lang w:eastAsia="ru-RU"/>
              </w:rPr>
              <w:t>Приложение 7 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Журнал производства работ и контроля качества при строительстве оснований и покрытий . 34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i/>
                <w:iCs/>
                <w:color w:val="606060"/>
                <w:sz w:val="26"/>
                <w:szCs w:val="26"/>
                <w:bdr w:val="none" w:sz="0" w:space="0" w:color="auto" w:frame="1"/>
                <w:lang w:eastAsia="ru-RU"/>
              </w:rPr>
              <w:t>Приложение 8 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Журнал операционного контроля качества щебеночного основания по ГОСТ 8267-93, ГОСТ 25607-91, СНиП 2.05.02-85 . 34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i/>
                <w:iCs/>
                <w:color w:val="606060"/>
                <w:sz w:val="26"/>
                <w:szCs w:val="26"/>
                <w:bdr w:val="none" w:sz="0" w:space="0" w:color="auto" w:frame="1"/>
                <w:lang w:eastAsia="ru-RU"/>
              </w:rPr>
              <w:t>Приложение 9 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Журнал операционного контроля . 34</w:t>
            </w:r>
          </w:p>
          <w:p w:rsidR="00A5652C" w:rsidRPr="00A5652C" w:rsidRDefault="00A5652C" w:rsidP="00A5652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</w:pPr>
            <w:r w:rsidRPr="00A5652C">
              <w:rPr>
                <w:rFonts w:ascii="Arial" w:eastAsia="Times New Roman" w:hAnsi="Arial" w:cs="Arial"/>
                <w:i/>
                <w:iCs/>
                <w:color w:val="606060"/>
                <w:sz w:val="26"/>
                <w:szCs w:val="26"/>
                <w:bdr w:val="none" w:sz="0" w:space="0" w:color="auto" w:frame="1"/>
                <w:lang w:eastAsia="ru-RU"/>
              </w:rPr>
              <w:t>Приложение 10 </w:t>
            </w:r>
            <w:r w:rsidRPr="00A5652C">
              <w:rPr>
                <w:rFonts w:ascii="Arial" w:eastAsia="Times New Roman" w:hAnsi="Arial" w:cs="Arial"/>
                <w:color w:val="606060"/>
                <w:sz w:val="26"/>
                <w:szCs w:val="26"/>
                <w:lang w:eastAsia="ru-RU"/>
              </w:rPr>
              <w:t>Акт на скрытые работы .. 35</w:t>
            </w:r>
          </w:p>
        </w:tc>
      </w:tr>
    </w:tbl>
    <w:p w:rsidR="00D111BD" w:rsidRDefault="00D111BD"/>
    <w:sectPr w:rsidR="00D1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2C"/>
    <w:rsid w:val="00A5652C"/>
    <w:rsid w:val="00D1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6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6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6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65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65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652C"/>
  </w:style>
  <w:style w:type="paragraph" w:styleId="a3">
    <w:name w:val="Normal (Web)"/>
    <w:basedOn w:val="a"/>
    <w:uiPriority w:val="99"/>
    <w:unhideWhenUsed/>
    <w:rsid w:val="00A5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652C"/>
  </w:style>
  <w:style w:type="character" w:styleId="a4">
    <w:name w:val="Hyperlink"/>
    <w:basedOn w:val="a0"/>
    <w:uiPriority w:val="99"/>
    <w:semiHidden/>
    <w:unhideWhenUsed/>
    <w:rsid w:val="00A5652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5652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6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6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6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65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65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652C"/>
  </w:style>
  <w:style w:type="paragraph" w:styleId="a3">
    <w:name w:val="Normal (Web)"/>
    <w:basedOn w:val="a"/>
    <w:uiPriority w:val="99"/>
    <w:unhideWhenUsed/>
    <w:rsid w:val="00A5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652C"/>
  </w:style>
  <w:style w:type="character" w:styleId="a4">
    <w:name w:val="Hyperlink"/>
    <w:basedOn w:val="a0"/>
    <w:uiPriority w:val="99"/>
    <w:semiHidden/>
    <w:unhideWhenUsed/>
    <w:rsid w:val="00A5652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565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92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8.gif"/><Relationship Id="rId26" Type="http://schemas.openxmlformats.org/officeDocument/2006/relationships/image" Target="media/image16.gif"/><Relationship Id="rId39" Type="http://schemas.openxmlformats.org/officeDocument/2006/relationships/image" Target="media/image26.gif"/><Relationship Id="rId21" Type="http://schemas.openxmlformats.org/officeDocument/2006/relationships/image" Target="media/image11.gif"/><Relationship Id="rId34" Type="http://schemas.openxmlformats.org/officeDocument/2006/relationships/image" Target="media/image21.gif"/><Relationship Id="rId42" Type="http://schemas.openxmlformats.org/officeDocument/2006/relationships/image" Target="media/image29.gif"/><Relationship Id="rId47" Type="http://schemas.openxmlformats.org/officeDocument/2006/relationships/image" Target="media/image34.gif"/><Relationship Id="rId50" Type="http://schemas.openxmlformats.org/officeDocument/2006/relationships/image" Target="media/image37.gif"/><Relationship Id="rId55" Type="http://schemas.openxmlformats.org/officeDocument/2006/relationships/image" Target="media/image42.gif"/><Relationship Id="rId63" Type="http://schemas.openxmlformats.org/officeDocument/2006/relationships/image" Target="media/image50.gif"/><Relationship Id="rId68" Type="http://schemas.openxmlformats.org/officeDocument/2006/relationships/image" Target="media/image55.gif"/><Relationship Id="rId76" Type="http://schemas.openxmlformats.org/officeDocument/2006/relationships/fontTable" Target="fontTable.xml"/><Relationship Id="rId7" Type="http://schemas.openxmlformats.org/officeDocument/2006/relationships/image" Target="media/image1.gif"/><Relationship Id="rId71" Type="http://schemas.openxmlformats.org/officeDocument/2006/relationships/image" Target="media/image58.gif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29" Type="http://schemas.openxmlformats.org/officeDocument/2006/relationships/hyperlink" Target="http://www.znaytovar.ru/s/Priemka_tovarov_na_sklade.html" TargetMode="External"/><Relationship Id="rId11" Type="http://schemas.openxmlformats.org/officeDocument/2006/relationships/image" Target="media/image3.gif"/><Relationship Id="rId24" Type="http://schemas.openxmlformats.org/officeDocument/2006/relationships/image" Target="media/image14.gif"/><Relationship Id="rId32" Type="http://schemas.openxmlformats.org/officeDocument/2006/relationships/image" Target="media/image19.gif"/><Relationship Id="rId37" Type="http://schemas.openxmlformats.org/officeDocument/2006/relationships/image" Target="media/image24.gif"/><Relationship Id="rId40" Type="http://schemas.openxmlformats.org/officeDocument/2006/relationships/image" Target="media/image27.gif"/><Relationship Id="rId45" Type="http://schemas.openxmlformats.org/officeDocument/2006/relationships/image" Target="media/image32.gif"/><Relationship Id="rId53" Type="http://schemas.openxmlformats.org/officeDocument/2006/relationships/image" Target="media/image40.gif"/><Relationship Id="rId58" Type="http://schemas.openxmlformats.org/officeDocument/2006/relationships/image" Target="media/image45.gif"/><Relationship Id="rId66" Type="http://schemas.openxmlformats.org/officeDocument/2006/relationships/image" Target="media/image53.jpeg"/><Relationship Id="rId74" Type="http://schemas.openxmlformats.org/officeDocument/2006/relationships/image" Target="media/image61.gif"/><Relationship Id="rId5" Type="http://schemas.openxmlformats.org/officeDocument/2006/relationships/hyperlink" Target="http://www.znaytovar.ru/s/Xranenie_tovarov.html" TargetMode="External"/><Relationship Id="rId15" Type="http://schemas.openxmlformats.org/officeDocument/2006/relationships/hyperlink" Target="http://www.znaytovar.ru/new488.html" TargetMode="External"/><Relationship Id="rId23" Type="http://schemas.openxmlformats.org/officeDocument/2006/relationships/image" Target="media/image13.gif"/><Relationship Id="rId28" Type="http://schemas.openxmlformats.org/officeDocument/2006/relationships/hyperlink" Target="http://www.znaytovar.ru/s/Otgruzka_tovarov_so_sklada.html" TargetMode="External"/><Relationship Id="rId36" Type="http://schemas.openxmlformats.org/officeDocument/2006/relationships/image" Target="media/image23.gif"/><Relationship Id="rId49" Type="http://schemas.openxmlformats.org/officeDocument/2006/relationships/image" Target="media/image36.gif"/><Relationship Id="rId57" Type="http://schemas.openxmlformats.org/officeDocument/2006/relationships/image" Target="media/image44.gif"/><Relationship Id="rId61" Type="http://schemas.openxmlformats.org/officeDocument/2006/relationships/image" Target="media/image48.gif"/><Relationship Id="rId10" Type="http://schemas.openxmlformats.org/officeDocument/2006/relationships/hyperlink" Target="http://www.znaytovar.ru/gost/2/Tipovye_konstrukcii_dorozhnyx.html" TargetMode="External"/><Relationship Id="rId19" Type="http://schemas.openxmlformats.org/officeDocument/2006/relationships/image" Target="media/image9.gif"/><Relationship Id="rId31" Type="http://schemas.openxmlformats.org/officeDocument/2006/relationships/image" Target="media/image18.gif"/><Relationship Id="rId44" Type="http://schemas.openxmlformats.org/officeDocument/2006/relationships/image" Target="media/image31.gif"/><Relationship Id="rId52" Type="http://schemas.openxmlformats.org/officeDocument/2006/relationships/image" Target="media/image39.gif"/><Relationship Id="rId60" Type="http://schemas.openxmlformats.org/officeDocument/2006/relationships/image" Target="media/image47.gif"/><Relationship Id="rId65" Type="http://schemas.openxmlformats.org/officeDocument/2006/relationships/image" Target="media/image52.gif"/><Relationship Id="rId73" Type="http://schemas.openxmlformats.org/officeDocument/2006/relationships/image" Target="media/image60.gif"/><Relationship Id="rId4" Type="http://schemas.openxmlformats.org/officeDocument/2006/relationships/webSettings" Target="webSettings.xml"/><Relationship Id="rId9" Type="http://schemas.openxmlformats.org/officeDocument/2006/relationships/hyperlink" Target="http://www.znaytovar.ru/gost/2/Analiz_norm_proektirovaniya_po3.html" TargetMode="External"/><Relationship Id="rId14" Type="http://schemas.openxmlformats.org/officeDocument/2006/relationships/hyperlink" Target="http://www.znaytovar.ru/gost/2/RukovodstvoRukovodstvo_po_stro4.html" TargetMode="External"/><Relationship Id="rId22" Type="http://schemas.openxmlformats.org/officeDocument/2006/relationships/image" Target="media/image12.gif"/><Relationship Id="rId27" Type="http://schemas.openxmlformats.org/officeDocument/2006/relationships/hyperlink" Target="http://www.znaytovar.ru/s/Protirochnye_mashiny.html" TargetMode="External"/><Relationship Id="rId30" Type="http://schemas.openxmlformats.org/officeDocument/2006/relationships/image" Target="media/image17.gif"/><Relationship Id="rId35" Type="http://schemas.openxmlformats.org/officeDocument/2006/relationships/image" Target="media/image22.gif"/><Relationship Id="rId43" Type="http://schemas.openxmlformats.org/officeDocument/2006/relationships/image" Target="media/image30.gif"/><Relationship Id="rId48" Type="http://schemas.openxmlformats.org/officeDocument/2006/relationships/image" Target="media/image35.gif"/><Relationship Id="rId56" Type="http://schemas.openxmlformats.org/officeDocument/2006/relationships/image" Target="media/image43.gif"/><Relationship Id="rId64" Type="http://schemas.openxmlformats.org/officeDocument/2006/relationships/image" Target="media/image51.gif"/><Relationship Id="rId69" Type="http://schemas.openxmlformats.org/officeDocument/2006/relationships/image" Target="media/image56.gif"/><Relationship Id="rId77" Type="http://schemas.openxmlformats.org/officeDocument/2006/relationships/theme" Target="theme/theme1.xml"/><Relationship Id="rId8" Type="http://schemas.openxmlformats.org/officeDocument/2006/relationships/image" Target="media/image2.gif"/><Relationship Id="rId51" Type="http://schemas.openxmlformats.org/officeDocument/2006/relationships/image" Target="media/image38.gif"/><Relationship Id="rId72" Type="http://schemas.openxmlformats.org/officeDocument/2006/relationships/image" Target="media/image59.gif"/><Relationship Id="rId3" Type="http://schemas.openxmlformats.org/officeDocument/2006/relationships/settings" Target="settings.xml"/><Relationship Id="rId12" Type="http://schemas.openxmlformats.org/officeDocument/2006/relationships/image" Target="media/image4.gif"/><Relationship Id="rId17" Type="http://schemas.openxmlformats.org/officeDocument/2006/relationships/image" Target="media/image7.gif"/><Relationship Id="rId25" Type="http://schemas.openxmlformats.org/officeDocument/2006/relationships/image" Target="media/image15.gif"/><Relationship Id="rId33" Type="http://schemas.openxmlformats.org/officeDocument/2006/relationships/image" Target="media/image20.gif"/><Relationship Id="rId38" Type="http://schemas.openxmlformats.org/officeDocument/2006/relationships/image" Target="media/image25.gif"/><Relationship Id="rId46" Type="http://schemas.openxmlformats.org/officeDocument/2006/relationships/image" Target="media/image33.gif"/><Relationship Id="rId59" Type="http://schemas.openxmlformats.org/officeDocument/2006/relationships/image" Target="media/image46.gif"/><Relationship Id="rId67" Type="http://schemas.openxmlformats.org/officeDocument/2006/relationships/image" Target="media/image54.gif"/><Relationship Id="rId20" Type="http://schemas.openxmlformats.org/officeDocument/2006/relationships/image" Target="media/image10.gif"/><Relationship Id="rId41" Type="http://schemas.openxmlformats.org/officeDocument/2006/relationships/image" Target="media/image28.gif"/><Relationship Id="rId54" Type="http://schemas.openxmlformats.org/officeDocument/2006/relationships/image" Target="media/image41.gif"/><Relationship Id="rId62" Type="http://schemas.openxmlformats.org/officeDocument/2006/relationships/image" Target="media/image49.gif"/><Relationship Id="rId70" Type="http://schemas.openxmlformats.org/officeDocument/2006/relationships/image" Target="media/image57.gif"/><Relationship Id="rId75" Type="http://schemas.openxmlformats.org/officeDocument/2006/relationships/image" Target="media/image62.gif"/><Relationship Id="rId1" Type="http://schemas.openxmlformats.org/officeDocument/2006/relationships/styles" Target="styles.xml"/><Relationship Id="rId6" Type="http://schemas.openxmlformats.org/officeDocument/2006/relationships/hyperlink" Target="http://www.znaytovar.ru/new1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17168</Words>
  <Characters>97861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2016-02-03T01:55:00Z</dcterms:created>
  <dcterms:modified xsi:type="dcterms:W3CDTF">2016-02-03T01:57:00Z</dcterms:modified>
</cp:coreProperties>
</file>