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EC" w:rsidRDefault="009635EC" w:rsidP="009635EC">
      <w:pPr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bookmarkStart w:id="0" w:name="_GoBack"/>
      <w:r w:rsidRPr="009635E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ГОСТ 22245-90</w:t>
      </w:r>
      <w:bookmarkEnd w:id="0"/>
      <w:r w:rsidRPr="009635E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. Битумы нефтяные дорожные вязкие</w:t>
      </w:r>
      <w:r w:rsidRPr="009635E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br/>
      </w:r>
    </w:p>
    <w:p w:rsidR="009635EC" w:rsidRPr="009635EC" w:rsidRDefault="009635EC" w:rsidP="009635EC">
      <w:pPr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9635EC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Государственные стандарты, стандарты отраслей не являются объектом авторского права (р.1,ст.6,п.4 "Закона о стандартизации N 5154-1").</w:t>
      </w: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4"/>
      </w:tblGrid>
      <w:tr w:rsidR="009635EC" w:rsidRPr="009635EC" w:rsidTr="009635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9635EC" w:rsidRPr="009635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BBC1C5"/>
                      <w:left w:val="single" w:sz="6" w:space="0" w:color="BBC1C5"/>
                      <w:bottom w:val="single" w:sz="6" w:space="0" w:color="BBC1C5"/>
                      <w:right w:val="single" w:sz="6" w:space="0" w:color="BBC1C5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4"/>
                    <w:gridCol w:w="462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6" w:anchor="1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1. ТЕХНИЧЕСКИЕ ТРЕБОВАНИЯ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7" w:anchor="2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2. ПРИЕМКА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8" w:anchor="3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3. МЕТОДЫ КОНТРОЛЯ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9" w:anchor="4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4. МАРКИРОВКА, ТРАНСПОРТИРОВАНИЕ И ХРАНЕНИЕ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10" w:anchor="5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5. ГАРАНТИИ ИЗГОТОВИТЕЛЯ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11" w:anchor="6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ПРИЛОЖЕНИЕ 1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12" w:anchor="7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ПРИЛОЖЕНИЕ 2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13" w:anchor="8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ПРИЛОЖЕНИЕ 3</w:t>
                          </w:r>
                        </w:hyperlink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14" w:anchor="9" w:history="1">
                          <w:r w:rsidRPr="009635EC">
                            <w:rPr>
                              <w:rFonts w:ascii="Tahoma" w:eastAsia="Times New Roman" w:hAnsi="Tahoma" w:cs="Tahoma"/>
                              <w:color w:val="1B398F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ИНФОРМАЦИОННЫЕ ДАННЫЕ</w:t>
                          </w:r>
                        </w:hyperlink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5"/>
                    <w:gridCol w:w="2779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Группа Б43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М    Е    Ж    Г    О    С    У    Д    А    Р   С    Т     В    Е    Н    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Н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Ы   Й           С      Т      А      Н      Д      А      Р      Т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pict>
                            <v:rect id="_x0000_i1025" style="width:467.75pt;height:2.25pt" o:hralign="center" o:hrstd="t" o:hrnoshade="t" o:hr="t" fillcolor="#405070" stroked="f"/>
                          </w:pic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3500" w:type="pct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БИТУМЫ НЕФТЯНЫЕ ДОРОЖНЫЕ ВЯЗКИЕ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Технические условия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Viscous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petroleum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road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bitumens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Specifications</w:t>
                        </w:r>
                        <w:proofErr w:type="spellEnd"/>
                      </w:p>
                    </w:tc>
                    <w:tc>
                      <w:tcPr>
                        <w:tcW w:w="1500" w:type="pct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ГОСТ 22245-90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 02 5612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pict>
                            <v:rect id="_x0000_i1026" style="width:467.75pt;height:1.5pt" o:hralign="center" o:hrstd="t" o:hrnoshade="t" o:hr="t" fillcolor="#405070" stroked="f"/>
                          </w:pic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Дата введения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u w:val="single"/>
                            <w:lang w:eastAsia="ru-RU"/>
                          </w:rPr>
                          <w:t>01.01.91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Настоящий стандарт распространяется на вязкие дорожные нефтяные битумы, предназначенные в качестве вяжущего материала при строительстве и ремонте дорожных и аэродромных покрытий. Обязательные требования к качеству нефтяных дорожных вязких битумов изложены в пункте 5 таблицы 1.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(Измененная редакция, Изм. № 1)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bookmarkStart w:id="1" w:name="1"/>
                        <w:bookmarkEnd w:id="1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1. ТЕХНИЧЕСКИЕ ТРЕБОВАНИЯ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        1.1. 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Вязкие нефтяные дорожные битумы изготовляют окислением продуктов прямой перегонки нефти и селективного разделения нефтепродуктов (асфальтов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деасфальтизации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экстрактов селективной очистки), а также компаундированном указанных окисленных и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неокисленных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продуктов или в виде остатка прямой перегонки нефти в соответствии с требованиями настоящего стандарта по технологическому регламенту, утвержденному в установленном порядке.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Допускается использовать крекинг-остаток в качестве компонента сырья окисления.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        1.2. Х а </w:t>
                        </w:r>
                        <w:proofErr w:type="gramStart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р</w:t>
                        </w:r>
                        <w:proofErr w:type="gramEnd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а к т е р и с т и к и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1.2.1. В зависимости от глубины проникания иглы при 25</w:t>
                        </w:r>
                        <w:proofErr w:type="gramStart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вязкие дорожные нефтяные битумы изготовляют следующих марок: БНД 200/300, БНД 130/200, БНД 90/130, БНД 60/90, БНД 40/60, БН 200/300, БН 130/200, БН 90/130, БН 60/90. 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Область применения битумов в дорожном строительстве - в соответствии с приложением 1.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1.2.2. По физико-химическим показателям битумы должны соответствовать требованиям и нормам, указанным в табл. 1.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1.2.3. </w:t>
                        </w:r>
                        <w:r w:rsidRPr="009635EC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Требования безопасности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        1.2.3.1. Вязкие дорожные нефтяные битумы являются горючими веществами с температурой вспышки выше 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>220</w:t>
                        </w:r>
                        <w:proofErr w:type="gramStart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 минимальной температурой самовоспламенения 368 °С по ГОСТ 12.1.044.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1.2.3.2. Предельно допустимая концентрация паров углеводородов битумов в воздухе рабочей зоны 300 мг/м3 - в соответствии с ГОСТ 12.1.005. Содержание паров углеводородов в воздушной среде определяют по ГОСТ 12.1.014.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1.2.3.1, 1.2.3.2. </w:t>
                        </w:r>
                        <w:r w:rsidRPr="009635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(Измененная редакция, Изм. № 1)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1.2.3.3. Битумы являются малоопасными веществами и по степени воздействия на организм человека относятся к 4-му классу опасности по ГОСТ 12.1.007.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1.2.3.4. При работе с битумами следует применять средства индивидуальной защиты согласно типовым отраслевым нормам, утвержденным в установленном порядке.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1.2.3.5. Помещение, в котором производится работа с битумом, должно быть оборудовано приточно-вытяжной вентиляцией.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        1.2.3.6. При загорании небольших количеств битума его следует тушить песком, кошмой или пенным огнетушителем. </w:t>
                        </w:r>
                        <w:proofErr w:type="spellStart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Развившиеся</w:t>
                        </w:r>
                        <w:proofErr w:type="spellEnd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пожары битума следует тушить пенной струёй.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        1.3. </w:t>
                        </w:r>
                        <w:proofErr w:type="spellStart"/>
                        <w:proofErr w:type="gramStart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Тр</w:t>
                        </w:r>
                        <w:proofErr w:type="spellEnd"/>
                        <w:proofErr w:type="gramEnd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е б о в а н и я  о х р а н ы  п р и р о д ы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1.3.1. Эффективными мерами защиты природной среды является герметизация оборудования и предотвращение разливов битума.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        1.3.2. Отходы производства битума (газы окисления) обезвреживают сжиганием в печи </w:t>
                        </w:r>
                        <w:proofErr w:type="spellStart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дожига</w:t>
                        </w:r>
                        <w:proofErr w:type="spellEnd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br/>
                          <w:t xml:space="preserve">Т а б л и 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ц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а  1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8"/>
                    <w:gridCol w:w="787"/>
                    <w:gridCol w:w="786"/>
                    <w:gridCol w:w="694"/>
                    <w:gridCol w:w="601"/>
                    <w:gridCol w:w="601"/>
                    <w:gridCol w:w="782"/>
                    <w:gridCol w:w="782"/>
                    <w:gridCol w:w="690"/>
                    <w:gridCol w:w="597"/>
                    <w:gridCol w:w="1310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Норма для битума марки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Метод испытаний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200/300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130/200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90/130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60/90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40/60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 200/300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 130/200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 90/130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 60/90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ОКП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5612 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0202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1. Глубина проникания иглы, 0,1мм: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 ГОСТ 11501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25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°С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201-300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131-200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91-130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61-90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40-60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201-300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131-200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91-130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60-90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0 °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,н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е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менее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2. Температура размягчения по кольцу и шару, °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 не ниже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 ГОСТ 11506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3. Растяжимость,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см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,н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е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менее: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 ГОСТ 11505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25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°С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 0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4. Температура хрупкости, °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 не выше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-6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 ГОСТ 11507 с дополнением по п. 3.2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5. Температура вспышки, °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 не ниже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 ГОСТ 4333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6. Изменение температуры размягчения после 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>прогрева/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,н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е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По ГОСТ 18180, ГОСТ 11506 с дополнением 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>по п.3.3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 xml:space="preserve">7. Индекс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пенетрации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От -1,0 до +1,0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O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т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-1,5 до +1,0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 приложению 2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8.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(Исключен, Изм. № 1)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(Измененная редакция, Изм. № 1)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bookmarkStart w:id="2" w:name="2"/>
                        <w:bookmarkEnd w:id="2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2. ПРИЕМКА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2.1. Вязкие дорожные нефтяные битумы принимают партиями. Партией считают любое количество битума, однородное по показателям качества и сопровождаемое одним документом о качестве.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2.2. Объем выборки - по ГОСТ 2517.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2.3.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пробы, взятой из той же партии. 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Результаты повторных испытаний распространяются на всю партию.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2.4. Растяжимость при 0</w:t>
                        </w:r>
                        <w:proofErr w:type="gramStart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°С</w:t>
                        </w:r>
                        <w:proofErr w:type="gramEnd"/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 изменение температуры размягчения после прогрева изготовитель определяет периодически не реже одного раза в 10 дней, температуру вспышки - не реже одного раза в месяц. 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</w:t>
                        </w:r>
                        <w:r w:rsidRPr="009635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(Измененная редакция, Изм. № 1)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2.5. 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не менее чем на трех партиях подряд.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bookmarkStart w:id="3" w:name="3"/>
                        <w:bookmarkEnd w:id="3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3. МЕТОДЫ КОНТРОЛЯ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3.1. Пробы вязких дорожных битумов - по ГОСТ 2517. Масса объединенной пробы каждой марки битума должна быть не менее 0,5 кг.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3.2. Температуру хрупкости битумов марок БН допускается определять по номограмме (приложение 3).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3.3. Изменение температуры размягчения после прогрева вычисляют как разность температур размягчения, определенных по ГОСТ 11506 до и после испытания на прогрев по ГОСТ 18180.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bookmarkStart w:id="4" w:name="4"/>
                        <w:bookmarkEnd w:id="4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4. МАРКИРОВКА, ТРАНСПОРТИРОВАНИЕ И ХРАНЕНИЕ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4.1. Маркировка, транспортирование и хранение битумов - по </w:t>
                        </w:r>
                        <w:hyperlink r:id="rId15" w:history="1">
                          <w:r w:rsidRPr="009635EC">
                            <w:rPr>
                              <w:rFonts w:ascii="Tahoma" w:eastAsia="Times New Roman" w:hAnsi="Tahoma" w:cs="Tahoma"/>
                              <w:color w:val="028BAB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ГОСТ 1510</w:t>
                          </w:r>
                        </w:hyperlink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4.2. Вязкие дорожные битумы относятся к 9-му классу транспортной опасности по ГОСТ 19433 (подкласс 9.1, категория 9.13, классификационный шифр 9133). 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</w:t>
                        </w:r>
                        <w:r w:rsidRPr="009635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(Введен дополнительно, Изм. № 1)</w:t>
                        </w: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bookmarkStart w:id="5" w:name="5"/>
                        <w:bookmarkEnd w:id="5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5. ГАРАНТИИ ИЗГОТОВИТЕЛЯ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        5.1.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Изготовителв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гарантирует соответствие качества битумов требованиям настоящего стандарта при соблюдении условий транспортирования и хранения.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Технологией производства гарантируется сцепление битумов марок БНД с эталонным мрамором по образцу № 2 по ГОСТ 11508 методом А.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(Измененная редакция, Изм. № 1)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5.2. Гарантийный срок хранения битумов - один год со дня изготовления.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bookmarkStart w:id="6" w:name="6"/>
                        <w:bookmarkEnd w:id="6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ПРИЛОЖЕНИЕ 1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Рекомендуемое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Т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а б л и ц а  2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4"/>
                    <w:gridCol w:w="3647"/>
                    <w:gridCol w:w="3527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Дорожно-климатическая зона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Среднемесячные температуры наиболее холодного времени года, °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Марка битума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Не выше -20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90/130,БНД 130/200,БНД 200/300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II и 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От-10 до-20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60/90,БНД 90/130, БНД 130/200,БНД 200/300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II,III,IV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От-5 до -10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40/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бО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,Б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НД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60/90, БНД 90/130,БНД 130/200, БН 90/130,БН 130/200, БН 200/300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IV-V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Не ниже +5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БНД 40/60,БНД 60/90, БНД 90/130,БН 60/90, БН 90/130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bookmarkStart w:id="7" w:name="7"/>
                        <w:bookmarkEnd w:id="7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ПРИЛОЖЕНИЕ 2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Обязательное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Т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а б л и ц а  3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ТАБЛИЦА ОПРЕДЕЛЕНИЯ ИНДЕКСА ПЕНЕТРАЦИИ БИТУМА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49FB6E6B" wp14:editId="4DC7D796">
                              <wp:extent cx="5524500" cy="4162425"/>
                              <wp:effectExtent l="0" t="0" r="0" b="9525"/>
                              <wp:docPr id="1" name="Рисунок 1" descr="http://www.nge.ru/gosts/img/g_22245-90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nge.ru/gosts/img/g_22245-90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416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Продолжение табл. 3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06A671BC" wp14:editId="3A65DD6A">
                              <wp:extent cx="5524500" cy="4162425"/>
                              <wp:effectExtent l="0" t="0" r="0" b="9525"/>
                              <wp:docPr id="2" name="Рисунок 2" descr="http://www.nge.ru/gosts/img/g_22245-90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nge.ru/gosts/img/g_22245-90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416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Продолжение табл. 3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70EBF41C" wp14:editId="2700D6C0">
                              <wp:extent cx="5524500" cy="4162425"/>
                              <wp:effectExtent l="0" t="0" r="0" b="9525"/>
                              <wp:docPr id="3" name="Рисунок 3" descr="http://www.nge.ru/gosts/img/g_22245-90_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nge.ru/gosts/img/g_22245-90_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416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Примечание. При промежуточных значениях глубины проникания иглы при 25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индекс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пенетрации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определяют интерполяцией или по формуле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663B51E6" wp14:editId="0CC1CFB5">
                              <wp:extent cx="1962150" cy="1371600"/>
                              <wp:effectExtent l="0" t="0" r="0" b="0"/>
                              <wp:docPr id="4" name="Рисунок 4" descr="http://www.nge.ru/gosts/img/g_22245-90_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nge.ru/gosts/img/g_22245-90_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       где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- глубина проникания иглы при 25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°С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0,1 мм;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             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Т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- температура размягчения, °С.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bookmarkStart w:id="8" w:name="8"/>
                        <w:bookmarkEnd w:id="8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ПРИЛОЖЕНИЕ 3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i/>
                            <w:iCs/>
                            <w:color w:val="000000"/>
                            <w:sz w:val="17"/>
                            <w:szCs w:val="17"/>
                            <w:lang w:eastAsia="ru-RU"/>
                          </w:rPr>
                          <w:t>Обязательное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НОМОГРАММА ДЛЯ ОПРЕДЕЛЕНИЯ ТЕМПЕРАТУРЫ ХРУПКОСТИ ДОРОЖНЬК БИТУМОВ МАРОК БН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0249FC7E" wp14:editId="6B6827EA">
                              <wp:extent cx="5524500" cy="6505575"/>
                              <wp:effectExtent l="0" t="0" r="0" b="9525"/>
                              <wp:docPr id="5" name="Рисунок 5" descr="http://www.nge.ru/gosts/img/g_22245-90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nge.ru/gosts/img/g_22245-90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650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"/>
                    <w:gridCol w:w="495"/>
                    <w:gridCol w:w="8178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р и м е ч а н и я: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 xml:space="preserve">1. Цифры на 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прямых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- глубина проникания иглы при 25°С.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2. При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15D03A6B" wp14:editId="705DCF65">
                              <wp:extent cx="266700" cy="352425"/>
                              <wp:effectExtent l="0" t="0" r="0" b="9525"/>
                              <wp:docPr id="6" name="Рисунок 6" descr="http://www.nge.ru/gosts/img/g_22245-90_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nge.ru/gosts/img/g_22245-90_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равном или 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большем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0,27, его значение необходимо брать с поправкой по графику (я).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6"/>
                    <w:gridCol w:w="1650"/>
                  </w:tblGrid>
                  <w:tr w:rsidR="009635EC" w:rsidRPr="009635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Например: П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vertAlign w:val="subscript"/>
                            <w:lang w:eastAsia="ru-RU"/>
                          </w:rPr>
                          <w:t>25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=85, П</w:t>
                        </w: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vertAlign w:val="subscript"/>
                            <w:lang w:eastAsia="ru-RU"/>
                          </w:rPr>
                          <w:t>0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=25,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59EA3C31" wp14:editId="0A14103A">
                              <wp:extent cx="1038225" cy="333375"/>
                              <wp:effectExtent l="0" t="0" r="9525" b="9525"/>
                              <wp:docPr id="7" name="Рисунок 7" descr="http://www.nge.ru/gosts/img/g_22245-90_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nge.ru/gosts/img/g_22245-90_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1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420"/>
                    <w:gridCol w:w="1284"/>
                  </w:tblGrid>
                  <w:tr w:rsidR="009635EC" w:rsidRPr="009635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По графику (а)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3EBF2E2D" wp14:editId="475B5B86">
                              <wp:extent cx="266700" cy="352425"/>
                              <wp:effectExtent l="0" t="0" r="0" b="9525"/>
                              <wp:docPr id="8" name="Рисунок 8" descr="http://www.nge.ru/gosts/img/g_22245-90_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nge.ru/gosts/img/g_22245-90_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поправкой 0,27.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6"/>
                    <w:gridCol w:w="542"/>
                    <w:gridCol w:w="4796"/>
                  </w:tblGrid>
                  <w:tr w:rsidR="009635EC" w:rsidRPr="009635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На оси ординат номограммы (б) отмечают значение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16D30218" wp14:editId="3804011A">
                              <wp:extent cx="266700" cy="352425"/>
                              <wp:effectExtent l="0" t="0" r="0" b="9525"/>
                              <wp:docPr id="9" name="Рисунок 9" descr="http://www.nge.ru/gosts/img/g_22245-90_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nge.ru/gosts/img/g_22245-90_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с поправкой 0,27 и проводят линию, параллельную оси абсцисс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до пересечения с линией, соответствующей П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vertAlign w:val="subscript"/>
                            <w:lang w:eastAsia="ru-RU"/>
                          </w:rPr>
                          <w:t>25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=85. Из точки пересечения опускают перпендикуляр до пересечения с осью абсцисс, где и находят температуру хрупкости минус 19 °С.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4"/>
                  </w:tblGrid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bookmarkStart w:id="9" w:name="9"/>
                        <w:bookmarkEnd w:id="9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ИНФОРМАЦИОННЫЕ ДАННЫЕ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</w:tc>
                  </w:tr>
                  <w:tr w:rsidR="009635EC" w:rsidRPr="009635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5EC" w:rsidRPr="009635EC" w:rsidRDefault="009635EC" w:rsidP="009635E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РАЗРАБОТАН И ВНЕСЕН Министерством химической и нефтеперерабатывающей промышленности СССР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РАЗРАБОТЧИКИ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В. В. Фрязинов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канд.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техн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 наук;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И. И.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Шерышева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; С. Л. Александрова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, канд. хим. наук;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И. А.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Чернобривенко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Т. П.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Еамалова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; В. М. Юмашев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канд.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техн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 наук;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И. А. Плотникова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канд.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техн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 наук;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Л. М.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Гохман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канд.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техн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 наук;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Е. М.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Гурарий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канд.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техн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 наук;</w:t>
                        </w:r>
                        <w:proofErr w:type="gram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А. Р. Давыдова</w:t>
                        </w:r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, канд. </w:t>
                        </w:r>
                        <w:proofErr w:type="spellStart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техн</w:t>
                        </w:r>
                        <w:proofErr w:type="spellEnd"/>
                        <w:r w:rsidRPr="009635EC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. наук</w:t>
                        </w:r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УТВЕРЖДЕН И ВВЕДЕН В ДЕЙСТВИЕ Постановлением Государственного комитета СССР по стандартам от 12.02.90 № 191</w:t>
                        </w:r>
                      </w:p>
                      <w:p w:rsidR="009635EC" w:rsidRPr="009635EC" w:rsidRDefault="009635EC" w:rsidP="009635EC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Изменение № 1 принято Межгосударственным Советом по стандартизации, метрологии и сертификации (протокол №8 от 12.10.95) </w:t>
                        </w:r>
                        <w:r w:rsidRPr="009635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635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За принятие проголосовали:</w:t>
                        </w:r>
                      </w:p>
                      <w:tbl>
                        <w:tblPr>
                          <w:tblW w:w="4000" w:type="pct"/>
                          <w:tblCellSpacing w:w="0" w:type="dxa"/>
                          <w:tblInd w:w="72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79"/>
                          <w:gridCol w:w="4919"/>
                        </w:tblGrid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Наименование государства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Наименование национального органа по стандартизации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Республика Беларусь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Госстандарт Беларуси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Республика Казахстан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Госстандарт Республики Казахстан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Госстандарт России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Республика Таджикистан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proofErr w:type="spellStart"/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Таджикгосстандарт</w:t>
                              </w:r>
                              <w:proofErr w:type="spellEnd"/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Туркменистан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Главная государственная инспекция Туркменистана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Украина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Госстандарт Украины</w:t>
                              </w:r>
                            </w:p>
                          </w:tc>
                        </w:tr>
                      </w:tbl>
                      <w:p w:rsidR="009635EC" w:rsidRPr="009635EC" w:rsidRDefault="009635EC" w:rsidP="009635EC">
                        <w:pPr>
                          <w:spacing w:beforeAutospacing="1" w:after="0" w:afterAutospacing="1" w:line="240" w:lineRule="auto"/>
                          <w:ind w:left="720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  <w:t> </w:t>
                        </w:r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ВЗАМЕН ГОСТ 22245-76</w:t>
                        </w:r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ССЫЛОЧНЫЕ НОРМАТИВНО-ТЕХНИЧЕСКИЕ ДОКУМЕНТЫ</w:t>
                        </w:r>
                      </w:p>
                      <w:tbl>
                        <w:tblPr>
                          <w:tblW w:w="4500" w:type="pct"/>
                          <w:tblCellSpacing w:w="0" w:type="dxa"/>
                          <w:tblInd w:w="72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5"/>
                          <w:gridCol w:w="3128"/>
                        </w:tblGrid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Обозначение НТД,</w:t>
                              </w:r>
                              <w:r w:rsidRPr="009635E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br/>
                                <w:t xml:space="preserve">на </w:t>
                              </w:r>
                              <w:proofErr w:type="gramStart"/>
                              <w:r w:rsidRPr="009635E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который</w:t>
                              </w:r>
                              <w:proofErr w:type="gramEnd"/>
                              <w:r w:rsidRPr="009635E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 xml:space="preserve"> дана ссылка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Номер пункта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12.1.005-88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1.2.3.2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12.1.007-76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1.2.3.3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12.1.014-84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1.2.3.2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lastRenderedPageBreak/>
                                <w:t>ГОСТ 12.1.044-89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1.2.3.1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hyperlink r:id="rId23" w:history="1">
                                <w:r w:rsidRPr="009635EC">
                                  <w:rPr>
                                    <w:rFonts w:ascii="Tahoma" w:eastAsia="Times New Roman" w:hAnsi="Tahoma" w:cs="Tahoma"/>
                                    <w:color w:val="028BAB"/>
                                    <w:sz w:val="17"/>
                                    <w:szCs w:val="17"/>
                                    <w:u w:val="single"/>
                                    <w:lang w:eastAsia="ru-RU"/>
                                  </w:rPr>
                                  <w:t>ГОСТ 1510-84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4.1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2517-85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2.2; 3.1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4333-87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1.2.2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11501-78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1.2.2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11505-75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1.2.2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11506-73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1.2.2; 3.3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11507-78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1.2.2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11508-74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5.1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18180-72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nil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1.2.2; 3.3</w:t>
                              </w:r>
                            </w:p>
                          </w:tc>
                        </w:tr>
                        <w:tr w:rsidR="009635EC" w:rsidRPr="009635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ГОСТ 19433-88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35EC" w:rsidRPr="009635EC" w:rsidRDefault="009635EC" w:rsidP="009635E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9635EC"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4.2</w:t>
                              </w:r>
                            </w:p>
                          </w:tc>
                        </w:tr>
                      </w:tbl>
                      <w:p w:rsidR="009635EC" w:rsidRPr="009635EC" w:rsidRDefault="009635EC" w:rsidP="009635E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Ограничение срока действия снято по протоколу № 4-93 Межгосударственного Совета по стандартизации, метрологии и сертификации (ИУС 4-94)</w:t>
                        </w:r>
                      </w:p>
                      <w:p w:rsidR="009635EC" w:rsidRPr="009635EC" w:rsidRDefault="009635EC" w:rsidP="009635E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9635E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ИЗДАНИЕ с Изменением № 1, утвержденным в июне 1996 г. (ИУС 9-96)</w:t>
                        </w:r>
                      </w:p>
                    </w:tc>
                  </w:tr>
                </w:tbl>
                <w:p w:rsidR="009635EC" w:rsidRPr="009635EC" w:rsidRDefault="009635EC" w:rsidP="00963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635EC" w:rsidRPr="009635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35EC" w:rsidRPr="009635EC" w:rsidRDefault="009635EC" w:rsidP="009635E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635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br/>
                  </w:r>
                  <w:r w:rsidRPr="009635E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По материалам издания "Парафины. Церезины. Битумы. Технические условия. Издание официальное</w:t>
                  </w:r>
                  <w:proofErr w:type="gramStart"/>
                  <w:r w:rsidRPr="009635E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." </w:t>
                  </w:r>
                  <w:r w:rsidRPr="009635E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  <w:r w:rsidRPr="009635E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Москва, ИПК Издательство стандартов,2000 г.</w:t>
                  </w:r>
                </w:p>
              </w:tc>
            </w:tr>
          </w:tbl>
          <w:p w:rsidR="009635EC" w:rsidRPr="009635EC" w:rsidRDefault="009635EC" w:rsidP="00963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09D"/>
    <w:multiLevelType w:val="multilevel"/>
    <w:tmpl w:val="0A5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C3102"/>
    <w:multiLevelType w:val="multilevel"/>
    <w:tmpl w:val="B24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F6359"/>
    <w:multiLevelType w:val="multilevel"/>
    <w:tmpl w:val="288A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EC"/>
    <w:rsid w:val="000B2976"/>
    <w:rsid w:val="000F248F"/>
    <w:rsid w:val="009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e.ru/printer/g_22245-90.htm" TargetMode="External"/><Relationship Id="rId13" Type="http://schemas.openxmlformats.org/officeDocument/2006/relationships/hyperlink" Target="http://www.nge.ru/printer/g_22245-90.htm" TargetMode="External"/><Relationship Id="rId18" Type="http://schemas.openxmlformats.org/officeDocument/2006/relationships/image" Target="media/image3.gif"/><Relationship Id="rId3" Type="http://schemas.microsoft.com/office/2007/relationships/stylesWithEffects" Target="stylesWithEffects.xml"/><Relationship Id="rId21" Type="http://schemas.openxmlformats.org/officeDocument/2006/relationships/image" Target="media/image6.gif"/><Relationship Id="rId7" Type="http://schemas.openxmlformats.org/officeDocument/2006/relationships/hyperlink" Target="http://www.nge.ru/printer/g_22245-90.htm" TargetMode="External"/><Relationship Id="rId12" Type="http://schemas.openxmlformats.org/officeDocument/2006/relationships/hyperlink" Target="http://www.nge.ru/printer/g_22245-90.htm" TargetMode="External"/><Relationship Id="rId17" Type="http://schemas.openxmlformats.org/officeDocument/2006/relationships/image" Target="media/image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www.nge.ru/printer/g_22245-90.htm" TargetMode="External"/><Relationship Id="rId11" Type="http://schemas.openxmlformats.org/officeDocument/2006/relationships/hyperlink" Target="http://www.nge.ru/printer/g_22245-90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ge.ru/printer/g_1510-84.htm" TargetMode="External"/><Relationship Id="rId23" Type="http://schemas.openxmlformats.org/officeDocument/2006/relationships/hyperlink" Target="http://www.nge.ru/printer/g_1510-84.htm" TargetMode="External"/><Relationship Id="rId10" Type="http://schemas.openxmlformats.org/officeDocument/2006/relationships/hyperlink" Target="http://www.nge.ru/printer/g_22245-90.htm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nge.ru/printer/g_22245-90.htm" TargetMode="External"/><Relationship Id="rId14" Type="http://schemas.openxmlformats.org/officeDocument/2006/relationships/hyperlink" Target="http://www.nge.ru/printer/g_22245-90.htm" TargetMode="External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2015-04-30T04:11:00Z</dcterms:created>
  <dcterms:modified xsi:type="dcterms:W3CDTF">2015-04-30T04:13:00Z</dcterms:modified>
</cp:coreProperties>
</file>